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CONTINUATION GROUP - PRELIMINARY OBSERVATIONS: PART THREE</w:t>
      </w:r>
    </w:p>
    <w:p>
      <w:pPr>
        <w:pBdr>
          <w:bottom w:val="single" w:color="AAAAAA" w:sz="6"/>
        </w:pBdr>
        <w:spacing w:after="200" w:before="0"/>
      </w:pPr>
    </w:p>
    <w:p>
      <w:pPr>
        <w:spacing w:after="160"/>
      </w:pPr>
      <w:r>
        <w:rPr>
          <w:rFonts w:ascii="Arial" w:cs="Arial" w:eastAsia="Arial" w:hAnsi="Arial"/>
          <w:sz w:val="22"/>
          <w:szCs w:val="22"/>
        </w:rPr>
        <w:t xml:space="preserve">PRELIMINARY OBSERVATIONS Part Three A Presentation at the Lambeth Conference</w:t>
      </w:r>
    </w:p>
    <w:p>
      <w:pPr>
        <w:spacing w:after="160"/>
      </w:pPr>
      <w:r>
        <w:rPr>
          <w:rFonts w:ascii="Arial" w:cs="Arial" w:eastAsia="Arial" w:hAnsi="Arial"/>
          <w:sz w:val="22"/>
          <w:szCs w:val="22"/>
        </w:rPr>
        <w:t xml:space="preserve">A continuation from Part One and Part Two</w:t>
      </w:r>
    </w:p>
    <w:p>
      <w:pPr>
        <w:spacing w:after="160"/>
      </w:pPr>
      <w:r>
        <w:rPr>
          <w:rFonts w:ascii="Arial" w:cs="Arial" w:eastAsia="Arial" w:hAnsi="Arial"/>
          <w:sz w:val="22"/>
          <w:szCs w:val="22"/>
        </w:rPr>
        <w:t xml:space="preserve">(The WCG's observations, can also be read in a pdf copy here)</w:t>
      </w:r>
    </w:p>
    <w:p>
      <w:pPr>
        <w:spacing w:after="160"/>
      </w:pPr>
      <w:r>
        <w:rPr>
          <w:rFonts w:ascii="Arial" w:cs="Arial" w:eastAsia="Arial" w:hAnsi="Arial"/>
          <w:sz w:val="22"/>
          <w:szCs w:val="22"/>
        </w:rPr>
        <w:t xml:space="preserve">http://www.globalsouthanglican.org/index.php/comments/windsor_continuation_group_preliminary_observations/</w:t>
      </w:r>
    </w:p>
    <w:p>
      <w:pPr>
        <w:spacing w:after="160"/>
      </w:pPr>
      <w:r>
        <w:rPr>
          <w:rFonts w:ascii="Arial" w:cs="Arial" w:eastAsia="Arial" w:hAnsi="Arial"/>
          <w:sz w:val="22"/>
          <w:szCs w:val="22"/>
        </w:rPr>
        <w:t xml:space="preserve">http://www.globalsouthanglican.org/index.php/comments/windsor_continuation_group_preliminary_observations_part_two/</w:t>
      </w:r>
    </w:p>
    <w:p>
      <w:pPr>
        <w:spacing w:after="160"/>
      </w:pPr>
      <w:r>
        <w:rPr>
          <w:rFonts w:ascii="Arial" w:cs="Arial" w:eastAsia="Arial" w:hAnsi="Arial"/>
          <w:sz w:val="22"/>
          <w:szCs w:val="22"/>
        </w:rPr>
        <w:t xml:space="preserve">3. How do we get from here to there</w:t>
      </w:r>
    </w:p>
    <w:p>
      <w:pPr>
        <w:spacing w:after="160"/>
      </w:pPr>
      <w:r>
        <w:rPr>
          <w:rFonts w:ascii="Arial" w:cs="Arial" w:eastAsia="Arial" w:hAnsi="Arial"/>
          <w:sz w:val="22"/>
          <w:szCs w:val="22"/>
        </w:rPr>
        <w:t xml:space="preserve">The various initiatives set out in Part Two and the Covenant is a longer term process to reverse the trends described in Part One; to restore the sense of trust, fellowship and communion on which we thrive. In the period leading up to the establishment of a covenant, however, there are urgent issues which need addressing if we are going to be able to get to the point where such a renewal of trust even becomes possible.</w:t>
      </w:r>
    </w:p>
    <w:p>
      <w:pPr>
        <w:spacing w:after="160"/>
      </w:pPr>
      <w:r>
        <w:rPr>
          <w:rFonts w:ascii="Arial" w:cs="Arial" w:eastAsia="Arial" w:hAnsi="Arial"/>
          <w:sz w:val="22"/>
          <w:szCs w:val="22"/>
        </w:rPr>
        <w:t xml:space="preserve">The question of the moratoria</w:t>
      </w:r>
    </w:p>
    <w:p>
      <w:pPr>
        <w:spacing w:after="160"/>
      </w:pPr>
      <w:r>
        <w:rPr>
          <w:rFonts w:ascii="Arial" w:cs="Arial" w:eastAsia="Arial" w:hAnsi="Arial"/>
          <w:sz w:val="22"/>
          <w:szCs w:val="22"/>
        </w:rPr>
        <w:t xml:space="preserve">* The Windsor Report sets out requests for three moratoria in relation to the public Rites of Blessing of same sex unions, the consecration to the episcopate of those living in partnered gay relationships and the cessation of cross border interventions.</w:t>
      </w:r>
    </w:p>
    <w:p>
      <w:pPr>
        <w:spacing w:after="160"/>
      </w:pPr>
      <w:r>
        <w:rPr>
          <w:rFonts w:ascii="Arial" w:cs="Arial" w:eastAsia="Arial" w:hAnsi="Arial"/>
          <w:sz w:val="22"/>
          <w:szCs w:val="22"/>
        </w:rPr>
        <w:t xml:space="preserve">* There have been different interpretations of the sense in which "moratorium" was used in the Windsor Report. Our understanding is that moratorium refers to both future actions and is also retrospective: that is that it requires the cessation of activity. This necessarily applies to practices that may have already been authorised as well as proposed for authorisation in the future.</w:t>
      </w:r>
    </w:p>
    <w:p>
      <w:pPr>
        <w:spacing w:after="160"/>
      </w:pPr>
      <w:r>
        <w:rPr>
          <w:rFonts w:ascii="Arial" w:cs="Arial" w:eastAsia="Arial" w:hAnsi="Arial"/>
          <w:sz w:val="22"/>
          <w:szCs w:val="22"/>
        </w:rPr>
        <w:t xml:space="preserve">* The request for moratorium applies in this way to the complete cessation of (a) the celebration of blessings for same-sex unions, (b) consecrations of those living in openly gay relationships, and (c) all cross border interventions and inter-provincial claims of jurisdiction.</w:t>
      </w:r>
    </w:p>
    <w:p>
      <w:pPr>
        <w:spacing w:after="160"/>
      </w:pPr>
      <w:r>
        <w:rPr>
          <w:rFonts w:ascii="Arial" w:cs="Arial" w:eastAsia="Arial" w:hAnsi="Arial"/>
          <w:sz w:val="22"/>
          <w:szCs w:val="22"/>
        </w:rPr>
        <w:t xml:space="preserve">* The three moratoria have been requested several times: Windsor (2004); Dromantine (2005); Dar es Salaam (2007) and the requests have been less than wholeheartedly embraced on all sides.</w:t>
      </w:r>
    </w:p>
    <w:p>
      <w:pPr>
        <w:spacing w:after="160"/>
      </w:pPr>
      <w:r>
        <w:rPr>
          <w:rFonts w:ascii="Arial" w:cs="Arial" w:eastAsia="Arial" w:hAnsi="Arial"/>
          <w:sz w:val="22"/>
          <w:szCs w:val="22"/>
        </w:rPr>
        <w:t xml:space="preserve">* The failure to respond presents us with a situation where if the three moratoria are not observed, the Communion is likely to fracture. The patterns of action currently embraced with the continued blessings of same-sex unions and of interventions could lead to irreparable damage.</w:t>
      </w:r>
    </w:p>
    <w:p>
      <w:pPr>
        <w:spacing w:after="160"/>
      </w:pPr>
      <w:r>
        <w:rPr>
          <w:rFonts w:ascii="Arial" w:cs="Arial" w:eastAsia="Arial" w:hAnsi="Arial"/>
          <w:sz w:val="22"/>
          <w:szCs w:val="22"/>
        </w:rPr>
        <w:t xml:space="preserve">* The call for the three moratoria on these issues relates to their controversial nature. This poses the serious question of what response should be made to those who act contrary to the moratorium during the Covenant process and who should make a response.</w:t>
      </w:r>
    </w:p>
    <w:p>
      <w:pPr>
        <w:spacing w:after="160"/>
      </w:pPr>
      <w:r>
        <w:rPr>
          <w:rFonts w:ascii="Arial" w:cs="Arial" w:eastAsia="Arial" w:hAnsi="Arial"/>
          <w:sz w:val="22"/>
          <w:szCs w:val="22"/>
        </w:rPr>
        <w:t xml:space="preserve">New Ways of Responding</w:t>
      </w:r>
    </w:p>
    <w:p>
      <w:pPr>
        <w:spacing w:after="160"/>
      </w:pPr>
      <w:r>
        <w:rPr>
          <w:rFonts w:ascii="Arial" w:cs="Arial" w:eastAsia="Arial" w:hAnsi="Arial"/>
          <w:sz w:val="22"/>
          <w:szCs w:val="22"/>
        </w:rPr>
        <w:t xml:space="preserve">We make the following suggestions for situations which might arise in different parts of the Communion:</w:t>
      </w:r>
    </w:p>
    <w:p>
      <w:pPr>
        <w:spacing w:after="160"/>
      </w:pPr>
      <w:r>
        <w:rPr>
          <w:rFonts w:ascii="Arial" w:cs="Arial" w:eastAsia="Arial" w:hAnsi="Arial"/>
          <w:sz w:val="22"/>
          <w:szCs w:val="22"/>
        </w:rPr>
        <w:t xml:space="preserve">* the swift formation of a 'Pastoral Forum' at Communion level to engage theologically and practically with situations of controversy as they arise or divisive actions that may be taken around the Communion. Such a Forum draws upon proposals for a Council of Advice (Windsor), a Panel of Reference (Dromantine), a Pastoral Council (Dar es Salaam) and the TEC House of Bishops' Statement (Sept 2007) acknowledging a 'useful role for communion wide consultation with respect to the pastoral needs of those seeking alternative oversight'.</w:t>
      </w:r>
    </w:p>
    <w:p>
      <w:pPr>
        <w:spacing w:after="160"/>
      </w:pPr>
      <w:r>
        <w:rPr>
          <w:rFonts w:ascii="Arial" w:cs="Arial" w:eastAsia="Arial" w:hAnsi="Arial"/>
          <w:sz w:val="22"/>
          <w:szCs w:val="22"/>
        </w:rPr>
        <w:t xml:space="preserve">* The existence of such a Forum might be included in the Covenant as a key mechanism to achieve reconciliation</w:t>
      </w:r>
    </w:p>
    <w:p>
      <w:pPr>
        <w:spacing w:after="160"/>
      </w:pPr>
      <w:r>
        <w:rPr>
          <w:rFonts w:ascii="Arial" w:cs="Arial" w:eastAsia="Arial" w:hAnsi="Arial"/>
          <w:sz w:val="22"/>
          <w:szCs w:val="22"/>
        </w:rPr>
        <w:t xml:space="preserve">* Part of the role of a Forum might be for some of its members, having considered the theological and ecclesiological issues of any controversy or divisive action, to travel, meet and offer pastoral advice and guidelines in conflicted, confused and fragile situations. There is a precedent in the method of the Eames' Commission in the 1980s.</w:t>
      </w:r>
    </w:p>
    <w:p>
      <w:pPr>
        <w:spacing w:after="160"/>
      </w:pPr>
      <w:r>
        <w:rPr>
          <w:rFonts w:ascii="Arial" w:cs="Arial" w:eastAsia="Arial" w:hAnsi="Arial"/>
          <w:sz w:val="22"/>
          <w:szCs w:val="22"/>
        </w:rPr>
        <w:t xml:space="preserve">* The President of such a Forum would be the Archbishop of Canterbury, who would also appoint its episcopal chair, and its members. The membership of the Forum must include members from the Instruments of Communion and be representative of the breadth of the life of the Communion as a whole. Movement forward on this proposal must bear fruit quickly.</w:t>
      </w:r>
    </w:p>
    <w:p>
      <w:pPr>
        <w:spacing w:after="160"/>
      </w:pPr>
      <w:r>
        <w:rPr>
          <w:rFonts w:ascii="Arial" w:cs="Arial" w:eastAsia="Arial" w:hAnsi="Arial"/>
          <w:sz w:val="22"/>
          <w:szCs w:val="22"/>
        </w:rPr>
        <w:t xml:space="preserve">* We believe that the Pastoral Forum should be empowered to act in the Anglican Communion in a rapid manner to emerging threats to its life, especially through the ministry of its Chair, who should work alongside the Archbishop of Canterbury in the exercise of his ministry.</w:t>
      </w:r>
    </w:p>
    <w:p>
      <w:pPr>
        <w:spacing w:after="160"/>
      </w:pPr>
      <w:r>
        <w:rPr>
          <w:rFonts w:ascii="Arial" w:cs="Arial" w:eastAsia="Arial" w:hAnsi="Arial"/>
          <w:sz w:val="22"/>
          <w:szCs w:val="22"/>
        </w:rPr>
        <w:t xml:space="preserve">* The Forum would be responsible for addressing those anomalies of pastoral care arising in the Communion against the recommendations of the Windsor Report. It could also offer guidance on what response and any diminishment of standing within the Communion might be appropriate where any of the three moratoria are broken.</w:t>
      </w:r>
    </w:p>
    <w:p>
      <w:pPr>
        <w:spacing w:after="160"/>
      </w:pPr>
      <w:r>
        <w:rPr>
          <w:rFonts w:ascii="Arial" w:cs="Arial" w:eastAsia="Arial" w:hAnsi="Arial"/>
          <w:sz w:val="22"/>
          <w:szCs w:val="22"/>
        </w:rPr>
        <w:t xml:space="preserve">* We are encouraged by the planned setting up of the Communion Partners initiative in the Episcopal Church as a means of sustaining those who feel at odds with developments taking place in their own Province but who wish to be loyal to, and to maintain, their fellowship within TEC and within the Anglican Communion.</w:t>
      </w:r>
    </w:p>
    <w:p>
      <w:pPr>
        <w:spacing w:after="160"/>
      </w:pPr>
      <w:r>
        <w:rPr>
          <w:rFonts w:ascii="Arial" w:cs="Arial" w:eastAsia="Arial" w:hAnsi="Arial"/>
          <w:sz w:val="22"/>
          <w:szCs w:val="22"/>
        </w:rPr>
        <w:t xml:space="preserve">* The proliferation of ad hoc episcopal and archiepiscopal ministries cannot be maintained within a global Communion. We recommend that the Pastoral Forum develop a scheme in which existing ad hoc jurisdictions could be held "in trust" in preparation for their reconciliation within their proper Provinces. Such a scheme might draw on models derived from religious life (the relationship of religious orders to the wider Church), family life (the way in which the extended family can care for children in dysfunctional nuclear families) or from law (where escrow accounts can be created to hold monies in trust for their rightful owner on completion of certain undertakings. Ways of halting litigation must be explored, and perhaps the escrow concept could even be extended to have some applicability here.</w:t>
      </w:r>
    </w:p>
    <w:p>
      <w:pPr>
        <w:spacing w:after="160"/>
      </w:pPr>
      <w:r>
        <w:rPr>
          <w:rFonts w:ascii="Arial" w:cs="Arial" w:eastAsia="Arial" w:hAnsi="Arial"/>
          <w:sz w:val="22"/>
          <w:szCs w:val="22"/>
        </w:rPr>
        <w:t xml:space="preserve">Windsor Continuation Group PRELIMINARY OBSERVATIONS A Coda A Presentation at the Lambeth Conference</w:t>
      </w:r>
    </w:p>
    <w:p>
      <w:pPr>
        <w:spacing w:after="160"/>
      </w:pPr>
      <w:r>
        <w:rPr>
          <w:rFonts w:ascii="Arial" w:cs="Arial" w:eastAsia="Arial" w:hAnsi="Arial"/>
          <w:sz w:val="22"/>
          <w:szCs w:val="22"/>
        </w:rPr>
        <w:t xml:space="preserve">Why bother with all this?</w:t>
      </w:r>
    </w:p>
    <w:p>
      <w:pPr>
        <w:spacing w:after="160"/>
      </w:pPr>
      <w:r>
        <w:rPr>
          <w:rFonts w:ascii="Arial" w:cs="Arial" w:eastAsia="Arial" w:hAnsi="Arial"/>
          <w:sz w:val="22"/>
          <w:szCs w:val="22"/>
        </w:rPr>
        <w:t xml:space="preserve">Much faithful witness continues - converts are baptised; disciples are nurtured; vocations are encouraged; the scriptures are studied; the Gospel is proclaimed. Anglicanism as a distinctive global expression of Reformed Catholicism: not only in its content, but in its processes - diverse, patient, hospitable and tolerant. "We believe in this Communion"; a Communion which contributes to the wider life of the Church in the ecumenical community, and gives witness in a world of many faiths.</w:t>
      </w:r>
    </w:p>
    <w:p>
      <w:pPr>
        <w:spacing w:after="160"/>
      </w:pPr>
      <w:r>
        <w:rPr>
          <w:rFonts w:ascii="Arial" w:cs="Arial" w:eastAsia="Arial" w:hAnsi="Arial"/>
          <w:sz w:val="22"/>
          <w:szCs w:val="22"/>
        </w:rPr>
        <w:t xml:space="preserve">The bishops at the Lambeth Conference need to take the opportunity to explore large questions concerning authority, accountability, Communion with Autonomy and discipline and to examine the Instruments of Communion and what relation between the instruments would most faithfully reflect and strengthen the ecclesiology of the Anglican Communion as well as taking the opportunity to affirm the direction of the covenant process.</w:t>
      </w:r>
    </w:p>
    <w:p>
      <w:pPr>
        <w:spacing w:after="160"/>
      </w:pPr>
      <w:r>
        <w:rPr>
          <w:rFonts w:ascii="Arial" w:cs="Arial" w:eastAsia="Arial" w:hAnsi="Arial"/>
          <w:sz w:val="22"/>
          <w:szCs w:val="22"/>
        </w:rPr>
        <w:t xml:space="preserve">At the Indaba on the work of the Windsor Continuation Group, a focus question could be:</w:t>
      </w:r>
    </w:p>
    <w:p>
      <w:pPr>
        <w:spacing w:after="160"/>
      </w:pPr>
      <w:r>
        <w:rPr>
          <w:rFonts w:ascii="Arial" w:cs="Arial" w:eastAsia="Arial" w:hAnsi="Arial"/>
          <w:sz w:val="22"/>
          <w:szCs w:val="22"/>
        </w:rPr>
        <w:t xml:space="preserve">- What might mutual accountability under God in life and mission look like at its best in the period between now and the completion of the Covenant process?</w:t>
      </w:r>
    </w:p>
    <w:p>
      <w:pPr>
        <w:spacing w:after="160"/>
      </w:pPr>
      <w:r>
        <w:rPr>
          <w:rFonts w:ascii="Arial" w:cs="Arial" w:eastAsia="Arial" w:hAnsi="Arial"/>
          <w:sz w:val="22"/>
          <w:szCs w:val="22"/>
        </w:rPr>
        <w:t xml:space="preserve">- What personal sacrifices might it involve for each of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CONTINUATION GROUP - PRELIMINARY OBSERVATIONS: PART THREE</dc:title>
  <dc:creator>VirtueOnline Archive</dc:creator>
  <cp:lastModifiedBy>Un-named</cp:lastModifiedBy>
  <cp:revision>1</cp:revision>
  <dcterms:created xsi:type="dcterms:W3CDTF">2026-04-22T11:54:49.127Z</dcterms:created>
  <dcterms:modified xsi:type="dcterms:W3CDTF">2026-04-22T11:54:49.127Z</dcterms:modified>
</cp:coreProperties>
</file>

<file path=docProps/custom.xml><?xml version="1.0" encoding="utf-8"?>
<Properties xmlns="http://schemas.openxmlformats.org/officeDocument/2006/custom-properties" xmlns:vt="http://schemas.openxmlformats.org/officeDocument/2006/docPropsVTypes"/>
</file>