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CHURCH DOCTRINE RULES OUT HOLY COMMUNION FROM GENE ROBINSON</w:t>
      </w:r>
    </w:p>
    <w:p>
      <w:pPr>
        <w:pBdr>
          <w:bottom w:val="single" w:color="AAAAAA" w:sz="6"/>
        </w:pBdr>
        <w:spacing w:after="200" w:before="0"/>
      </w:pPr>
    </w:p>
    <w:p>
      <w:pPr>
        <w:spacing w:after="160"/>
      </w:pPr>
      <w:r>
        <w:rPr>
          <w:rFonts w:ascii="Arial" w:cs="Arial" w:eastAsia="Arial" w:hAnsi="Arial"/>
          <w:sz w:val="22"/>
          <w:szCs w:val="22"/>
        </w:rPr>
        <w:t xml:space="preserve">Would you take Holy Communion from Gene Robinson?</w:t>
      </w:r>
    </w:p>
    <w:p>
      <w:pPr>
        <w:spacing w:after="160"/>
      </w:pPr>
      <w:r>
        <w:rPr>
          <w:rFonts w:ascii="Arial" w:cs="Arial" w:eastAsia="Arial" w:hAnsi="Arial"/>
          <w:sz w:val="22"/>
          <w:szCs w:val="22"/>
        </w:rPr>
        <w:t xml:space="preserve">By Julian Mann</w:t>
      </w:r>
    </w:p>
    <w:p>
      <w:pPr>
        <w:spacing w:after="160"/>
      </w:pPr>
      <w:r>
        <w:rPr>
          <w:rFonts w:ascii="Arial" w:cs="Arial" w:eastAsia="Arial" w:hAnsi="Arial"/>
          <w:sz w:val="22"/>
          <w:szCs w:val="22"/>
        </w:rPr>
        <w:t xml:space="preserve">June 11, 2009</w:t>
      </w:r>
    </w:p>
    <w:p>
      <w:pPr>
        <w:spacing w:after="160"/>
      </w:pPr>
      <w:r>
        <w:rPr>
          <w:rFonts w:ascii="Arial" w:cs="Arial" w:eastAsia="Arial" w:hAnsi="Arial"/>
          <w:sz w:val="22"/>
          <w:szCs w:val="22"/>
        </w:rPr>
        <w:t xml:space="preserve">A selective reading of Article 26 of the Church of England's 39 Articles of Religion suggests a faithful Anglican could. Indeed, Article 26 has been invoked to justify Holy Communion from Gene Robinson on Fulcrum a liberal evangelical blog thread following an article by the Rev. Tim Goodbody, which originally appeared on Cranmer's Curate - 'Why I am still an Anglican'.</w:t>
      </w:r>
    </w:p>
    <w:p>
      <w:pPr>
        <w:spacing w:after="160"/>
      </w:pPr>
      <w:r>
        <w:rPr>
          <w:rFonts w:ascii="Arial" w:cs="Arial" w:eastAsia="Arial" w:hAnsi="Arial"/>
          <w:sz w:val="22"/>
          <w:szCs w:val="22"/>
        </w:rPr>
        <w:t xml:space="preserve">'Of the Unworthiness of the Ministers, which hinders not the effect of the Sacrament' states:</w:t>
      </w:r>
    </w:p>
    <w:p>
      <w:pPr>
        <w:spacing w:after="160"/>
      </w:pPr>
      <w:r>
        <w:rPr>
          <w:rFonts w:ascii="Arial" w:cs="Arial" w:eastAsia="Arial" w:hAnsi="Arial"/>
          <w:sz w:val="22"/>
          <w:szCs w:val="22"/>
        </w:rPr>
        <w:t xml:space="preserve">Although in the visible Church the evil be ever mingled with good, and sometimes the evil have chief authority in the Ministration of Word and Sacraments, yet forasmuch as they do not the same in their own name, but in Christ's, and do minister by his commission and authority, we may use their Ministry, both in hearing the Word of God, and in receiving of the Sacraments. Neither is the effect of Christ's ordinance taken away by their wickedness, nor the grace of God's gifts diminished from such as by faith and rightly do receive the Sacraments ministered unto them; which be effectual, because of Christ's institution and promise, although they be ministered by evil men.</w:t>
      </w:r>
    </w:p>
    <w:p>
      <w:pPr>
        <w:spacing w:after="160"/>
      </w:pPr>
      <w:r>
        <w:rPr>
          <w:rFonts w:ascii="Arial" w:cs="Arial" w:eastAsia="Arial" w:hAnsi="Arial"/>
          <w:sz w:val="22"/>
          <w:szCs w:val="22"/>
        </w:rPr>
        <w:t xml:space="preserve">So a faithful Anglican whose mind and heart is rightly focused on the 'full, perfect, and sufficient sacrifice, oblation, and satisfaction, for the sins of the whole world' which our Lord Jesus made on the Cross could take Holy Communion from Gene Robinson.</w:t>
      </w:r>
    </w:p>
    <w:p>
      <w:pPr>
        <w:spacing w:after="160"/>
      </w:pPr>
      <w:r>
        <w:rPr>
          <w:rFonts w:ascii="Arial" w:cs="Arial" w:eastAsia="Arial" w:hAnsi="Arial"/>
          <w:sz w:val="22"/>
          <w:szCs w:val="22"/>
        </w:rPr>
        <w:t xml:space="preserve">After all, the effect of Christ's ordinance is not taken away by the wickedness of the presiding minister.</w:t>
      </w:r>
    </w:p>
    <w:p>
      <w:pPr>
        <w:spacing w:after="160"/>
      </w:pPr>
      <w:r>
        <w:rPr>
          <w:rFonts w:ascii="Arial" w:cs="Arial" w:eastAsia="Arial" w:hAnsi="Arial"/>
          <w:sz w:val="22"/>
          <w:szCs w:val="22"/>
        </w:rPr>
        <w:t xml:space="preserve">However, it is the crucial last sentence in Article 26 that rules out the Anglican legitimacy of taking Holy Communion from Mr. Robinson or indeed being present when he presumes to minister the Word of God:</w:t>
      </w:r>
    </w:p>
    <w:p>
      <w:pPr>
        <w:spacing w:after="160"/>
      </w:pPr>
      <w:r>
        <w:rPr>
          <w:rFonts w:ascii="Arial" w:cs="Arial" w:eastAsia="Arial" w:hAnsi="Arial"/>
          <w:sz w:val="22"/>
          <w:szCs w:val="22"/>
        </w:rPr>
        <w:t xml:space="preserve">Nevertheless, it appertaineth to the discipline of the Church, that inquiry be made of evil Ministers, and that they be accused by those that have knowledge of their offences; and finally being found guilty, by just judgement be deposed.</w:t>
      </w:r>
    </w:p>
    <w:p>
      <w:pPr>
        <w:spacing w:after="160"/>
      </w:pPr>
      <w:r>
        <w:rPr>
          <w:rFonts w:ascii="Arial" w:cs="Arial" w:eastAsia="Arial" w:hAnsi="Arial"/>
          <w:sz w:val="22"/>
          <w:szCs w:val="22"/>
        </w:rPr>
        <w:t xml:space="preserve">It is the failure of his colleagues in the Episcopal Church of the United States to depose him from his bishopric in New Hampshire, as Article 26 explicitly states should happen in the case of an evil minister that makes it a matter of due canonical obedience for faithful Anglicans to refuse to accept the ministry of Mr. Robinson.</w:t>
      </w:r>
    </w:p>
    <w:p>
      <w:pPr>
        <w:spacing w:after="160"/>
      </w:pPr>
      <w:r>
        <w:rPr>
          <w:rFonts w:ascii="Arial" w:cs="Arial" w:eastAsia="Arial" w:hAnsi="Arial"/>
          <w:sz w:val="22"/>
          <w:szCs w:val="22"/>
        </w:rPr>
        <w:t xml:space="preserve">---Julian Mann is vicar of the Parish Church of the Ascension, Oughtibridge in South Yorkshire, in the United Kingdom www.oughtibridgechurch.org.uk His weblog is 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CHURCH DOCTRINE RULES OUT HOLY COMMUNION FROM GENE ROBINSON</dc:title>
  <dc:creator>VirtueOnline Archive</dc:creator>
  <cp:lastModifiedBy>Un-named</cp:lastModifiedBy>
  <cp:revision>1</cp:revision>
  <dcterms:created xsi:type="dcterms:W3CDTF">2026-04-22T11:55:02.049Z</dcterms:created>
  <dcterms:modified xsi:type="dcterms:W3CDTF">2026-04-22T11:55:02.049Z</dcterms:modified>
</cp:coreProperties>
</file>

<file path=docProps/custom.xml><?xml version="1.0" encoding="utf-8"?>
<Properties xmlns="http://schemas.openxmlformats.org/officeDocument/2006/custom-properties" xmlns:vt="http://schemas.openxmlformats.org/officeDocument/2006/docPropsVTypes"/>
</file>