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WITH ME IN PARADISE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6, 2014</w:t>
      </w:r>
    </w:p>
    <w:p>
      <w:pPr>
        <w:spacing w:after="160"/>
      </w:pPr>
      <w:r>
        <w:rPr>
          <w:rFonts w:ascii="Arial" w:cs="Arial" w:eastAsia="Arial" w:hAnsi="Arial"/>
          <w:sz w:val="22"/>
          <w:szCs w:val="22"/>
        </w:rPr>
        <w:t xml:space="preserve">The pledge of the Lord Jesus to the penitent thief is the pledge every believer longs to hear and hold in his heart (Luke 23:39-43). The circumstances of the dying criminal crucified at the “right” side of Jesus were unique but the concern of the convicted sinner is universal. Every penitent gaining admission to the kingdom enters by the same means - the cross of Christ, the key to eternal life. Except for Calvary’s hill from which Barabbas’ fellow revolutionary ascended to be with his Lord (the physical details of place, and position on a cross) there is no exception in the case of the utterly unworthy candidate for the interior call to salvation. All elected to life share the same sinful condition and the same biblical biography: “And we know that in all things God works for the good of those who love him, who have been called according to his purpose. For those God foreknew (loved in advance) he also predestined to be conformed to the likeness of his Son, that he might be firstborn among many brothers. And those he predestined, he also called; those he called, he also justified; those he justified, he also glorified” (Romans 8:28-30 - the past tense indicates the Father’s fait accompli).</w:t>
      </w:r>
    </w:p>
    <w:p>
      <w:pPr>
        <w:spacing w:after="160"/>
      </w:pPr>
      <w:r>
        <w:rPr>
          <w:rFonts w:ascii="Arial" w:cs="Arial" w:eastAsia="Arial" w:hAnsi="Arial"/>
          <w:sz w:val="22"/>
          <w:szCs w:val="22"/>
        </w:rPr>
        <w:t xml:space="preserve">The conversion of the repentant criminal leaves no room for conjecture. Only his record as a rebel defines his past. We cannot speculate about his background and experience. That is why his call and conversion are typical and not totally different from the divine norm of saving action (Romans 8: 28-30). His spiritual transformation speaks to and is pertinent to us all. The wicked and the lost may be saved at the last. The narrative is a description of God’s saving power in those who are unlikely to receive it (all of us) and at an unlikely hour (nevertheless pre-ordained). It is not a prescription for presumption or procrastination. A hardened colleague of the penitent railed against and refused the Saviour and was awarded a different sentence to self-willed damnation.</w:t>
      </w:r>
    </w:p>
    <w:p>
      <w:pPr>
        <w:spacing w:after="160"/>
      </w:pPr>
      <w:r>
        <w:rPr>
          <w:rFonts w:ascii="Arial" w:cs="Arial" w:eastAsia="Arial" w:hAnsi="Arial"/>
          <w:sz w:val="22"/>
          <w:szCs w:val="22"/>
        </w:rPr>
        <w:t xml:space="preserve">Alexander Whyte, the eminent Scottish expositor and author, goes to some length to suggest that the malefactor in mind was originally sympathetic to the ministry of Jesus, that he may have been baptized by John, but upon discovery of the fact that Jesus’ proclamation of a “kingdom not of this world” meant that he had no intention to unite with the cause of the overthrow of Roman rule, became disaffected and allied himself with Jewish extremists and attached himself to Barabbas’ band. The forgiving words of Jesus pronounced upon his enemies from the cross with such calm, compassion, and dignity moved the criminal to call upon the Christ for mercy.</w:t>
      </w:r>
    </w:p>
    <w:p>
      <w:pPr>
        <w:spacing w:after="160"/>
      </w:pPr>
      <w:r>
        <w:rPr>
          <w:rFonts w:ascii="Arial" w:cs="Arial" w:eastAsia="Arial" w:hAnsi="Arial"/>
          <w:sz w:val="22"/>
          <w:szCs w:val="22"/>
        </w:rPr>
        <w:t xml:space="preserve">These are very pleasing and plausible thoughts but they are not proposed by Scripture. All we actually know is that the converted criminal was called to true repentance and sincere faith, the very essence of the understanding and presentation of the biblical gospel propounded and preserved in our Cranmerian confession and liturgy as the template for Anglican teaching of the truth of the way of salvation. Nothing humanly active or sacramental intervened between the sinner’s plea and the Saviour’s promise, and therefore the utterly gratuitous nature of divine salvation available to seekers is upheld. The negotiations between Jesus and his dying Jewish companion indicate that regeneration and its fruits of faith and repentance are realities of the human heart and a change of its affections. These were the spiritual bonds of attachment and union between the Lord Jesus and the one who had instantaneously become his brother - of whom he, the Lord himself, was now the keeper. The Christ would certainly conduct the notorious miscreant into the kingdom he now desired to enter through faith and no longer through physical force and violent insurrection. He had been given the ability to see (John 3:3 cf Nicodemus) that Jesus’ kingdom was definitely not of this world but of loving forgiveness from the Father and fellowship with him.</w:t>
      </w:r>
    </w:p>
    <w:p>
      <w:pPr>
        <w:spacing w:after="160"/>
      </w:pPr>
      <w:r>
        <w:rPr>
          <w:rFonts w:ascii="Arial" w:cs="Arial" w:eastAsia="Arial" w:hAnsi="Arial"/>
          <w:sz w:val="22"/>
          <w:szCs w:val="22"/>
        </w:rPr>
        <w:t xml:space="preserve">In those brief moments, stolen with the Lord Jesus - before death claimed them both - the thief received his effectual call which proved his election by grace; he was immediately justified (pardoned and accepted), and was on the verge of glorification. His necessary baptism was the baptism of the Spirit, of which water baptism is the sign and symbol powerfully showing forth the efficacy of Christ’s atoning death in procuring the gift of the Spirit for us. Repentance, faith, love and gratitude toward God, wrought in the heart by God, are the evidence of oneness with Christ that cannot be severed, and to suspend salvation until the administration of the sacrament is a distortion of the gospel of grace upheld by Romanists, Anglo-Catholics and Campbellites.</w:t>
      </w:r>
    </w:p>
    <w:p>
      <w:pPr>
        <w:spacing w:after="160"/>
      </w:pPr>
      <w:r>
        <w:rPr>
          <w:rFonts w:ascii="Arial" w:cs="Arial" w:eastAsia="Arial" w:hAnsi="Arial"/>
          <w:sz w:val="22"/>
          <w:szCs w:val="22"/>
        </w:rPr>
        <w:t xml:space="preserve">The paucity of references to water baptism in the Scriptures in the context of salvific instruction or invitation points to the dangers of its over-emphasis. Cranmer’s teaching on repentance and faith exclude the extreme notion of baptismal necessity and efficacy, especially evident in his refutation of the so called sacrament of penance where he avers that nothing intervenes between the awakening of faith and the fact of justification. Cranmer’s great theological influence, Peter Martyr, positively opposes any suggestion that baptism regenerates or happens to be the necessary instrument of justification, and it was he who inserted the words, “seeing now, dearly beloved brethren, that this child is regenerate” into the Anglican service of the Publick Baptism of Infants (sic). “The Lord said more than once that it is faith that saves. And in Romans he states:” Having been freely justified by faith, we have peace with God.” in the same way, we also have access or approach by faith “into the grace in which we stand.” In Ephesians too: “You have been saved by faith.” We have also seen just now in the passage before us: “Christ has become for us wisdom from God, and righteousness and sanctification and redemption.” And that Christ is received by us principally by faith is demonstrated by the fact that it is written that he dwells in our hearts by faith” (Page 143 The Peter Martyr Reader, Truman State University Press, Kirksville, Missouri, USA, edited by john Patrick Donnelly, SJ, Frank A. James III, Joseph C McLelland).</w:t>
      </w:r>
    </w:p>
    <w:p>
      <w:pPr>
        <w:spacing w:after="160"/>
      </w:pPr>
      <w:r>
        <w:rPr>
          <w:rFonts w:ascii="Arial" w:cs="Arial" w:eastAsia="Arial" w:hAnsi="Arial"/>
          <w:sz w:val="22"/>
          <w:szCs w:val="22"/>
        </w:rPr>
        <w:t xml:space="preserve">All that is necessary for our ultimate salvation occurs and is “bundled” within the human heart, the seat of desire and affection. Martyr wraps all the blessings of redemption together within the compass of the soul and its first flicker of saving trust, beginning with justification and all the way through to the indwelling of Christ. The germ of regeneration contains full salvation. Holy desire for Christ and all that he is and offers is utterly impossible for a nature trapped in the death, deadness, and the inertia of sin. Renewing grace by which the birth from above is wrought works omnipotently at the very deepest point of our being. The transformation of affections from which pure desires emerge is a supernatural occurrence. The new nature of the believer is a miraculous and instantaneous phenomenon and all ministry, Scriptural (didactic), sacramental, and pastoral is designed to perfect that nature and bring it to maturity in Christ.</w:t>
      </w:r>
    </w:p>
    <w:p>
      <w:pPr>
        <w:spacing w:after="160"/>
      </w:pPr>
      <w:r>
        <w:rPr>
          <w:rFonts w:ascii="Arial" w:cs="Arial" w:eastAsia="Arial" w:hAnsi="Arial"/>
          <w:sz w:val="22"/>
          <w:szCs w:val="22"/>
        </w:rPr>
        <w:t xml:space="preserve">Desire is the first cry emitted from the newborn child of God, and faith is the expression of the renovated heart. As soon as we yearn for the Lord and his salvation he is ours and we are his, and paradise is our common destiny. “If you want God, and long for union with him, yet sometimes wonder what that means or whether it can mean anything at all, you are already walking with the God who comes” (Page one, The Coming of God, SPCK, London, 1982, Dame Maria Boulding- RC contemplative and theologian, and translator of St. Augustine’s Confessions - the best).</w:t>
      </w:r>
    </w:p>
    <w:p>
      <w:pPr>
        <w:spacing w:after="160"/>
      </w:pPr>
      <w:r>
        <w:rPr>
          <w:rFonts w:ascii="Arial" w:cs="Arial" w:eastAsia="Arial" w:hAnsi="Arial"/>
          <w:sz w:val="22"/>
          <w:szCs w:val="22"/>
        </w:rPr>
        <w:t xml:space="preserve">Inconsistency is characteristic of the very best of human thought, contradictions so easily creep in, and even Augustine evinced such inconsistency in his thinking concerning grace. His espousal of baptismal regeneration engendered the irregularity of his views on the perseverance of the saints. Luther himself seemed to compromise his liberating insight into justification by faith alone in embracing the same error as Augustine: “There is no satisfactory way of reconciling Luther’s clear teaching on justification by faith alone with his views on baptismal regeneration. His contemporaries saw this chink in his armour, and so have many radicals who succeeded them” (James Atkinson, Martin Luther and the Birth of Protestantism, Penguin 1968, page 192). We are to be cautious of every human authority no matter how much we claim to admire them.</w:t>
      </w:r>
    </w:p>
    <w:p>
      <w:pPr>
        <w:spacing w:after="160"/>
      </w:pPr>
      <w:r>
        <w:rPr>
          <w:rFonts w:ascii="Arial" w:cs="Arial" w:eastAsia="Arial" w:hAnsi="Arial"/>
          <w:sz w:val="22"/>
          <w:szCs w:val="22"/>
        </w:rPr>
        <w:t xml:space="preserve">The brilliant Anglican theologian and apologist of the 20th century Alan Richardson nobly advocated a very high doctrine of baptism and objected strongly to subjective and emotional varieties of Evangelicalism that sit loose to the observance of the sacraments and are almost dismissive and irreverent towards them and a Scriptural ecclesiology:</w:t>
      </w:r>
    </w:p>
    <w:p>
      <w:pPr>
        <w:spacing w:after="160"/>
      </w:pPr>
      <w:r>
        <w:rPr>
          <w:rFonts w:ascii="Arial" w:cs="Arial" w:eastAsia="Arial" w:hAnsi="Arial"/>
          <w:sz w:val="22"/>
          <w:szCs w:val="22"/>
        </w:rPr>
        <w:t xml:space="preserve">“The NT mind could not have contemplated the possibility of saving faith apart from baptism; again it would have been unthinkable that there should have been sincere believers who were not baptized, except those who were awaiting the opportunity of baptism” (An Introduction to the Theology of the New Testament, SCM, London, 1958, pages 337-358). There is compulsion to concur with these sentiments but not exactly for the same theological reasons that Dr. Richardson proposes. His pastoral conclusions seem less than satisfactory: “Again, too, the NT gives us no answer to the question of the standing of believers who are not baptized. We must not try to answer questions which the NT leaves unanswered”. But many, for valid personal reasons, do pose these questions and believe that the answers in the New Testament are many. It seems impossible to counter the “order of salvation” of Romans 8 and the facts attending the marvel of new birth and its initial motions in the soul. Poetic, figurative, and sacramental language closely associate symbolism and substantiality in terms of relating the realities of salvation and the series of events in the history of the soul and its approach to and growth in God.</w:t>
      </w:r>
    </w:p>
    <w:p>
      <w:pPr>
        <w:spacing w:after="160"/>
      </w:pPr>
      <w:r>
        <w:rPr>
          <w:rFonts w:ascii="Arial" w:cs="Arial" w:eastAsia="Arial" w:hAnsi="Arial"/>
          <w:sz w:val="22"/>
          <w:szCs w:val="22"/>
        </w:rPr>
        <w:t xml:space="preserve">Baptism is necessary as a mark of differentiation between those who have sincerely yielded to the Lordship of Christ and those who continue to defy or ignore him. It is a demonstration of the God-given disposition of obedience, and an enrollment in the company of the people of God. It is an instrument of entitlement and a reliable pledge of all the blessings of salvation which the believer of the promise is graciously warranted to receive, and it confers assurance and confirmation of faith to the mind through the senses in an impressive and affecting way, strengthening the impulse to increase in godly virtue through discipleship, prayer, and fond allegiance (Article 17). As a channel of grace the Lord, in his sovereignty, may deploy and confer the benefits of the sacrament before, during, or after the administration of the rite.</w:t>
      </w:r>
    </w:p>
    <w:p>
      <w:pPr>
        <w:spacing w:after="160"/>
      </w:pPr>
      <w:r>
        <w:rPr>
          <w:rFonts w:ascii="Arial" w:cs="Arial" w:eastAsia="Arial" w:hAnsi="Arial"/>
          <w:sz w:val="22"/>
          <w:szCs w:val="22"/>
        </w:rPr>
        <w:t xml:space="preserve">The brief account of the conversion of the thief on the cross, adjacent to the dying Saviour, is an everlasting assurance that faith in him is a secure grasp of the gifts of forgiveness and everlasting life, of being with him in paradise - forever. It is the absolute guarantee that salvation is through grace alone, without effort and desert on our part, for each of us, in our moral predicament before God, is in a situation of imminent peril akin to that of the criminal on the cross.</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WITH ME IN PARADISE - ROGER SALTER</dc:title>
  <dc:creator>VirtueOnline Archive</dc:creator>
  <cp:lastModifiedBy>Un-named</cp:lastModifiedBy>
  <cp:revision>1</cp:revision>
  <dcterms:created xsi:type="dcterms:W3CDTF">2026-04-22T11:55:54.973Z</dcterms:created>
  <dcterms:modified xsi:type="dcterms:W3CDTF">2026-04-22T11:55:54.973Z</dcterms:modified>
</cp:coreProperties>
</file>

<file path=docProps/custom.xml><?xml version="1.0" encoding="utf-8"?>
<Properties xmlns="http://schemas.openxmlformats.org/officeDocument/2006/custom-properties" xmlns:vt="http://schemas.openxmlformats.org/officeDocument/2006/docPropsVTypes"/>
</file>