
<file path=[Content_Types].xml><?xml version="1.0" encoding="utf-8"?>
<Types xmlns="http://schemas.openxmlformats.org/package/2006/content-types">
  <Default ContentType="image/png" Extension="png"/>
  <Default ContentType="image/jpeg" Extension="jpeg"/>
  <Default ContentType="image/jpeg" Extension="jpg"/>
  <Default ContentType="image/bmp" Extension="bmp"/>
  <Default ContentType="image/gif" Extension="gif"/>
  <Default ContentType="image/svg+xml" Extension="svg"/>
  <Default ContentType="application/vnd.openxmlformats-package.relationships+xml" Extension="rels"/>
  <Default ContentType="application/xml" Extension="xml"/>
  <Default ContentType="application/vnd.openxmlformats-officedocument.obfuscatedFont" Extension="odttf"/>
  <Override ContentType="application/vnd.openxmlformats-officedocument.wordprocessingml.document.main+xml" PartName="/word/document.xml"/>
  <Override ContentType="application/vnd.openxmlformats-officedocument.wordprocessingml.styles+xml" PartName="/word/styles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extended-properties+xml" PartName="/docProps/app.xml"/>
  <Override ContentType="application/vnd.openxmlformats-officedocument.wordprocessingml.numbering+xml" PartName="/word/numbering.xml"/>
  <Override ContentType="application/vnd.openxmlformats-officedocument.wordprocessingml.footnotes+xml" PartName="/word/footnotes.xml"/>
  <Override ContentType="application/vnd.openxmlformats-officedocument.wordprocessingml.endnotes+xml" PartName="/word/endnotes.xml"/>
  <Override ContentType="application/vnd.openxmlformats-officedocument.wordprocessingml.settings+xml" PartName="/word/settings.xml"/>
  <Override ContentType="application/vnd.openxmlformats-officedocument.wordprocessingml.comments+xml" PartName="/word/comments.xml"/>
  <Override ContentType="application/vnd.openxmlformats-officedocument.wordprocessingml.fontTable+xml" PartName="/word/fontTable.xml"/>
</Types>
</file>

<file path=_rels/.rels><?xml version="1.0" encoding="UTF-8"?><Relationships xmlns="http://schemas.openxmlformats.org/package/2006/relationships"><Relationship Id="rId1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3" Type="http://schemas.openxmlformats.org/officeDocument/2006/relationships/extended-properties" Target="docProps/app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aink="http://schemas.microsoft.com/office/drawing/2016/ink" xmlns:am3d="http://schemas.microsoft.com/office/drawing/2017/model3d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p14">
  <w:body>
    <w:p>
      <w:pPr>
        <w:spacing w:after="200"/>
      </w:pPr>
      <w:r>
        <w:rPr>
          <w:rFonts w:ascii="Arial" w:cs="Arial" w:eastAsia="Arial" w:hAnsi="Arial"/>
          <w:b/>
          <w:bCs/>
          <w:sz w:val="32"/>
          <w:szCs w:val="32"/>
        </w:rPr>
        <w:t xml:space="preserve">WEST TENNESSEE: TENSIONS AND THREATS ABOUND AT CONVENTION - BY JEFF MARX</w:t>
      </w:r>
    </w:p>
    <w:p>
      <w:pPr>
        <w:pBdr>
          <w:bottom w:val="single" w:color="AAAAAA" w:sz="6"/>
        </w:pBdr>
        <w:spacing w:after="200" w:before="0"/>
      </w:pPr>
    </w:p>
    <w:p>
      <w:pPr>
        <w:spacing w:after="240"/>
      </w:pPr>
      <w:r>
        <w:rPr>
          <w:rFonts w:ascii="Arial" w:cs="Arial" w:eastAsia="Arial" w:hAnsi="Arial"/>
          <w:i/>
          <w:iCs/>
          <w:color w:val="666666"/>
          <w:sz w:val="20"/>
          <w:szCs w:val="20"/>
        </w:rPr>
        <w:t xml:space="preserve">AS EYE SEE IT. Tensions and threats abound at West Tennessee Convention  |  by Jeff Marx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West Tennessee had its convention this past weekend.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Don E. Johnson, who voted against Robinson, continues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verbalize the theme of unity. In an emotionally powerful image 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recounted a rabbinical story about Abraham's call. The point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story was that Abraham responded to God with one request, "I will go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where you send me if I can bring my family with me." Bishop Johnson then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asked that he be allowed to bring his family, the diocesan family,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him into the unknown future.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call to unity and focus on togetherness permeated much of our time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together. The question for many of us concerns the content of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unity. One major source of contention was the role of Bishop Chilton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Knudsen of Maine. She had been invited last fall to be a speaker for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convention. Unfortunately, shortly after that invitation was accepted,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was a co-consecrator at V. Gene Robinson's elevation to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episcopacy. Although Bishop Johnson made it clear that he did not know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would participate in the consecration and it was not his intent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make a political statement through this invitation, several of the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Tennessee clergy told the bishop that we would be unable to attend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Eucharist if she concelebrated and preached.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Johnson had extended the invitation prior to the Robinson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consecration and decided not to withdraw it. Four priests met with him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(ironically, the day after he issued his Pastoral Letter about the AAC).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a candid, but generally friendly exchange, we made it clear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would be gathering elsewhere to pray. Bishop Johnson voiced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for us and our position. We emphasized that we would not make any 'grand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exit' which would disrupt the Eucharist. On Friday evening we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attend the diocesan Eucharist and gathered instead at my parish.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Friday at 6:00 PM St. Andrew's Church in Collierville was filled with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some 1200 worshippers. We prayed Evening Prayer and a dozen folks prayed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aloud for the needs of the church. At the end of the service all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priests present were asked to stand up and extend their hands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blessing. About nine clergy were there and the beauty and power of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moment was lost on no one. Several participants later commented that it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was the high point of the convention weekend. The atmosphere at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evening prayer had been affected by the threats uttered just a few hours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before.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Just prior to the evening prayer, beginning at 3:30, we had gathered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hearings on several resolutions. Three resolutions had been submitted by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traditionalist priest. One called for a renunciation of General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Convention resolutions that have caused such an uproar in the church,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another affirmed that marriage was between one man and one woman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that sex outside of marriage was a sin. A third asked for diocesan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support of the Network as an effort to make a place for those who want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to remain in the Episcopal Church but remained committed to the orthodox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faith.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midst of those discussions at the hearings a statement was made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by the rector of the host parish that he would bring up on presentment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any priest who was associated with the AAC or the Network.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 short time after that I asked if I had correctly heard that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intended to present me for my membership in AAC. At that point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Fr. Joe Davis asked , "And me?" I think that one or two other priests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also asked the same question. Both publicly and privately afterward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priest made it clear that he would bring us up on presentment if need be.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Although this threat was rather unnerving, later that night and the next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day three other priests who are in opposition to our position came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offer support. I do not believe at this point that any charges will be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filed. I think many of the opposition here still view us with respect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love and do not want us brought up on charges.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Unfortunately, the resolutions committee decided to not bring the three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resolutions made by the Traditionalists to the house floor. Instead they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claimed to roll them into another "unity" resolution which called for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further dialogue.(Several of the Traditionalists had supported this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resolution with the understanding that we wanted to remain in the church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and work together). We were deeply saddened when this resolution was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foisted upon us as a compromise to avoid conflict. The attempt to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silence us failed as on the house floor the resolutions were resubmitted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 amendments and the very discussion that t hey had tried to prevent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occurred any way.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During the closing floor debate Fr. Joe Davis set out a reasoned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argument for the orthodox claims. Fr. Colenzo Hubbard pointed out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we had heard only the liberal voice and needed to also hear the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Traditionalists, and Fr. Sam son Giteau asked for the delegates to give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us some reason for hope. The discussions were neither contentious or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highly emotional. They also did not sway the delegates to vote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affirmatively for any of the amendments.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addressed the assembly and tried to explain our plight. I called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 t o realize that many folks in our parishes were barely hanging on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in the church. I explained that they needed some sign of hope. I asked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them, "besides Vicky Gene Robinson himself, who could you have possibly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placed at this altar to send a clearer message of where we stand than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person who consecrated him?"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I turned to Bishop Knudsen and told her that had she spoken at any other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time or circumstance we would have listened to her. I told her that I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understood we missed out on a fine talk. I also explained that we are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committed to the Church universal and the Anglican Communion.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Bishop Knudsen had ignored the united voice of the Anglican Primates,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had engaged in an act which tore at the fabric of the communion and that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she was the schismatic. I also stated that the disregard for Africa and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Southern Hemisphere was an act of racism and that Liberal racism is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most insidious type because they cannot believe they are capable of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racism.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Our diocese failed to renounce the Robinson ordination. We did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confirm t hat we believe marriage is between one man and one woman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(i.e., we rejected the Prayer Book definition). We did not confirm sex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outside of marriage is a sin. We did not allow for parishes in West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Tennessee to be part of the Network. We did commit to further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discussions and dialogue.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Many of the orthodox are not hopeful. They believe dialogue means "talk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until you get on board with the new and improved Christianity." The days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ahead are uncertain but we remain committed to faithful discipleship.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ask the Primates to hear that we did not attend the Eucharist and do not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 to be in broken or impaired communion. We want our ecumenical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partners to hear we witnessed to the faith within this convention. We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want the readers of this to hold us and our bishop in prayer.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Jeff Marx is the rector St. Andrews Episcopal Church in Collierville in</w:t>
      </w:r>
    </w:p>
    <w:p>
      <w:pPr>
        <w:spacing w:after="160"/>
      </w:pPr>
      <w:r>
        <w:rPr>
          <w:rFonts w:ascii="Arial" w:cs="Arial" w:eastAsia="Arial" w:hAnsi="Arial"/>
          <w:sz w:val="22"/>
          <w:szCs w:val="22"/>
        </w:rPr>
        <w:t xml:space="preserve">the Diocese of West Tennessee</w:t>
      </w:r>
    </w:p>
    <w:sectPr>
      <w:pgSz w:w="11906" w:h="16838" w:orient="portrait"/>
      <w:pgMar w:top="1080" w:right="1260" w:bottom="1080" w:left="1260" w:header="708" w:footer="708" w:gutter="0"/>
      <w:pgNumType/>
      <w:docGrid w:linePitch="360"/>
    </w:sectPr>
  </w:body>
</w:document>
</file>

<file path=word/comments.xml><?xml version="1.0" encoding="utf-8"?>
<w:comment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/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>
      <w:pPr>
        <w:spacing w:after="0" w:line="240" w:lineRule="auto"/>
      </w:pPr>
      <w:r>
        <w:rPr>
          <w:rStyle w:val="EndnoteReference"/>
        </w:rPr>
        <w:endnoteRef/>
      </w:r>
      <w:r>
        <w:separator/>
      </w:r>
    </w:p>
  </w:endnote>
  <w:endnote w:type="continuationSeparator" w:id="0">
    <w:p>
      <w:pPr>
        <w:spacing w:after="0" w:line="240" w:lineRule="auto"/>
      </w:pPr>
      <w:r>
        <w:rPr>
          <w:rStyle w:val="EndnoteReference"/>
        </w:rPr>
        <w:endnoteRef/>
      </w: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/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>
      <w:pPr>
        <w:spacing w:after="0" w:line="240" w:lineRule="auto"/>
      </w:pPr>
      <w:r>
        <w:rPr>
          <w:rStyle w:val="FootnoteReference"/>
        </w:rPr>
        <w:footnoteRef/>
      </w:r>
      <w:r>
        <w:separator/>
      </w:r>
    </w:p>
  </w:footnote>
  <w:footnote w:type="continuationSeparator" w:id="0">
    <w:p>
      <w:pPr>
        <w:spacing w:after="0" w:line="240" w:lineRule="auto"/>
      </w:pPr>
      <w:r>
        <w:rPr>
          <w:rStyle w:val="FootnoteReference"/>
        </w:rPr>
        <w:footnoteRef/>
      </w: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1" w15:restartNumberingAfterBreak="0">
    <w:multiLevelType w:val="hybridMultilevel"/>
    <w:lvl w:ilvl="0" w15:tentative="1">
      <w:start w:val="1"/>
      <w:numFmt w:val="bullet"/>
      <w:lvlText w:val="●"/>
      <w:lvlJc w:val="left"/>
      <w:pPr>
        <w:ind w:left="720" w:hanging="360"/>
      </w:pPr>
    </w:lvl>
    <w:lvl w:ilvl="1" w15:tentative="1">
      <w:start w:val="1"/>
      <w:numFmt w:val="bullet"/>
      <w:lvlText w:val="○"/>
      <w:lvlJc w:val="left"/>
      <w:pPr>
        <w:ind w:left="1440" w:hanging="360"/>
      </w:pPr>
    </w:lvl>
    <w:lvl w:ilvl="2" w15:tentative="1">
      <w:start w:val="1"/>
      <w:numFmt w:val="bullet"/>
      <w:lvlText w:val="■"/>
      <w:lvlJc w:val="left"/>
      <w:pPr>
        <w:ind w:left="2160" w:hanging="360"/>
      </w:pPr>
    </w:lvl>
    <w:lvl w:ilvl="3" w15:tentative="1">
      <w:start w:val="1"/>
      <w:numFmt w:val="bullet"/>
      <w:lvlText w:val="●"/>
      <w:lvlJc w:val="left"/>
      <w:pPr>
        <w:ind w:left="2880" w:hanging="360"/>
      </w:pPr>
    </w:lvl>
    <w:lvl w:ilvl="4" w15:tentative="1">
      <w:start w:val="1"/>
      <w:numFmt w:val="bullet"/>
      <w:lvlText w:val="○"/>
      <w:lvlJc w:val="left"/>
      <w:pPr>
        <w:ind w:left="3600" w:hanging="360"/>
      </w:pPr>
    </w:lvl>
    <w:lvl w:ilvl="5" w15:tentative="1">
      <w:start w:val="1"/>
      <w:numFmt w:val="bullet"/>
      <w:lvlText w:val="■"/>
      <w:lvlJc w:val="left"/>
      <w:pPr>
        <w:ind w:left="4320" w:hanging="360"/>
      </w:pPr>
    </w:lvl>
    <w:lvl w:ilvl="6" w15:tentative="1">
      <w:start w:val="1"/>
      <w:numFmt w:val="bullet"/>
      <w:lvlText w:val="●"/>
      <w:lvlJc w:val="left"/>
      <w:pPr>
        <w:ind w:left="5040" w:hanging="360"/>
      </w:pPr>
    </w:lvl>
    <w:lvl w:ilvl="7" w15:tentative="1">
      <w:start w:val="1"/>
      <w:numFmt w:val="bullet"/>
      <w:lvlText w:val="●"/>
      <w:lvlJc w:val="left"/>
      <w:pPr>
        <w:ind w:left="5760" w:hanging="360"/>
      </w:pPr>
    </w:lvl>
    <w:lvl w:ilvl="8" w15:tentative="1">
      <w:start w:val="1"/>
      <w:numFmt w:val="bullet"/>
      <w:lvlText w:val="●"/>
      <w:lvlJc w:val="left"/>
      <w:pPr>
        <w:ind w:left="6480" w:hanging="360"/>
      </w:pPr>
    </w:lvl>
  </w:abstractNum>
  <w:num w:numId="1">
    <w:abstractNumId w:val="1"/>
    <w:lvlOverride w:ilvl="0">
      <w:startOverride w:val="1"/>
    </w:lvlOverride>
  </w:num>
</w:numbering>
</file>

<file path=word/settings.xml><?xml version="1.0" encoding="utf-8"?>
<w:setting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displayBackgroundShape/>
  <w:evenAndOddHeaders w:val="false"/>
  <w:compat>
    <w:compatSetting w:val="15" w:name="compatibilityMode" w:uri="http://schemas.microsoft.com/office/word"/>
  </w:compat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Arial" w:cs="Arial" w:eastAsia="Arial" w:hAnsi="Arial"/>
        <w:sz w:val="22"/>
        <w:szCs w:val="22"/>
      </w:rPr>
    </w:rPrDefault>
    <w:pPrDefault/>
  </w:docDefaults>
  <w:style w:type="paragraph" w:styleId="Title">
    <w:name w:val="Title"/>
    <w:basedOn w:val="Normal"/>
    <w:next w:val="Normal"/>
    <w:qFormat/>
    <w:rPr>
      <w:sz w:val="56"/>
      <w:szCs w:val="56"/>
    </w:rPr>
  </w:style>
  <w:style w:type="paragraph" w:styleId="Heading1">
    <w:name w:val="Heading 1"/>
    <w:basedOn w:val="Normal"/>
    <w:next w:val="Normal"/>
    <w:qFormat/>
    <w:rPr>
      <w:color w:val="2E74B5"/>
      <w:sz w:val="32"/>
      <w:szCs w:val="32"/>
    </w:rPr>
  </w:style>
  <w:style w:type="paragraph" w:styleId="Heading2">
    <w:name w:val="Heading 2"/>
    <w:basedOn w:val="Normal"/>
    <w:next w:val="Normal"/>
    <w:qFormat/>
    <w:rPr>
      <w:color w:val="2E74B5"/>
      <w:sz w:val="26"/>
      <w:szCs w:val="26"/>
    </w:rPr>
  </w:style>
  <w:style w:type="paragraph" w:styleId="Heading3">
    <w:name w:val="Heading 3"/>
    <w:basedOn w:val="Normal"/>
    <w:next w:val="Normal"/>
    <w:qFormat/>
    <w:rPr>
      <w:color w:val="1F4D78"/>
      <w:sz w:val="24"/>
      <w:szCs w:val="24"/>
    </w:rPr>
  </w:style>
  <w:style w:type="paragraph" w:styleId="Heading4">
    <w:name w:val="Heading 4"/>
    <w:basedOn w:val="Normal"/>
    <w:next w:val="Normal"/>
    <w:qFormat/>
    <w:rPr>
      <w:i/>
      <w:iCs/>
      <w:color w:val="2E74B5"/>
    </w:rPr>
  </w:style>
  <w:style w:type="paragraph" w:styleId="Heading5">
    <w:name w:val="Heading 5"/>
    <w:basedOn w:val="Normal"/>
    <w:next w:val="Normal"/>
    <w:qFormat/>
    <w:rPr>
      <w:color w:val="2E74B5"/>
    </w:rPr>
  </w:style>
  <w:style w:type="paragraph" w:styleId="Heading6">
    <w:name w:val="Heading 6"/>
    <w:basedOn w:val="Normal"/>
    <w:next w:val="Normal"/>
    <w:qFormat/>
    <w:rPr>
      <w:color w:val="1F4D78"/>
    </w:rPr>
  </w:style>
  <w:style w:type="paragraph" w:styleId="Strong">
    <w:name w:val="Strong"/>
    <w:basedOn w:val="Normal"/>
    <w:next w:val="Normal"/>
    <w:qFormat/>
    <w:rPr>
      <w:b/>
      <w:bCs/>
    </w:rPr>
  </w:style>
  <w:style w:type="paragraph" w:styleId="ListParagraph">
    <w:name w:val="List Paragraph"/>
    <w:basedOn w:val="Normal"/>
    <w:qFormat/>
  </w:style>
  <w:style w:type="character" w:styleId="Hyperlink">
    <w:name w:val="Hyperlink"/>
    <w:basedOn w:val="DefaultParagraphFont"/>
    <w:uiPriority w:val="99"/>
    <w:unhideWhenUsed/>
    <w:rPr>
      <w:color w:val="0563C1"/>
      <w:u w:val="single"/>
    </w:rPr>
  </w:style>
  <w:style w:type="character" w:styleId="FootnoteReference">
    <w:name w:val="footnote reference"/>
    <w:basedOn w:val="DefaultParagraphFont"/>
    <w:uiPriority w:val="99"/>
    <w:semiHidden/>
    <w:unhideWhenUsed/>
    <w:rPr>
      <w:vertAlign w:val="superscript"/>
    </w:rPr>
  </w:style>
  <w:style w:type="paragraph" w:styleId="FootnoteText">
    <w:name w:val="footnote text"/>
    <w:basedOn w:val="Normal"/>
    <w:link w:val="Foot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FootnoteTextChar">
    <w:name w:val="Footnote Text Char"/>
    <w:basedOn w:val="DefaultParagraphFont"/>
    <w:link w:val="FootnoteText"/>
    <w:uiPriority w:val="99"/>
    <w:semiHidden/>
    <w:unhideWhenUsed/>
    <w:rPr>
      <w:sz w:val="20"/>
      <w:szCs w:val="20"/>
    </w:rPr>
  </w:style>
  <w:style w:type="character" w:styleId="EndnoteReference">
    <w:name w:val="endnote reference"/>
    <w:basedOn w:val="DefaultParagraphFont"/>
    <w:uiPriority w:val="99"/>
    <w:semiHidden/>
    <w:unhideWhenUsed/>
    <w:rPr>
      <w:vertAlign w:val="superscript"/>
    </w:rPr>
  </w:style>
  <w:style w:type="paragraph" w:styleId="EndnoteText">
    <w:name w:val="endnote text"/>
    <w:basedOn w:val="Normal"/>
    <w:link w:val="EndnoteTextChar"/>
    <w:uiPriority w:val="99"/>
    <w:semiHidden/>
    <w:unhideWhenUsed/>
    <w:pPr>
      <w:spacing w:after="0" w:line="240" w:lineRule="auto"/>
    </w:pPr>
    <w:rPr>
      <w:sz w:val="20"/>
      <w:szCs w:val="20"/>
    </w:rPr>
  </w:style>
  <w:style w:type="character" w:styleId="EndnoteTextChar">
    <w:name w:val="Endnote Text Char"/>
    <w:basedOn w:val="DefaultParagraphFont"/>
    <w:link w:val="EndnoteText"/>
    <w:uiPriority w:val="99"/>
    <w:semiHidden/>
    <w:unhideWhenUsed/>
    <w:rPr>
      <w:sz w:val="20"/>
      <w:szCs w:val="20"/>
    </w:rPr>
  </w:style>
</w:styles>
</file>

<file path=word/_rels/comments.xml.rels><?xml version="1.0" encoding="UTF-8"?><Relationships xmlns="http://schemas.openxmlformats.org/package/2006/relationships"/>
</file>

<file path=word/_rels/document.xml.rels><?xml version="1.0" encoding="UTF-8"?><Relationships xmlns="http://schemas.openxmlformats.org/package/2006/relationships"><Relationship Id="rId1" Type="http://schemas.openxmlformats.org/officeDocument/2006/relationships/styles" Target="styles.xml"/><Relationship Id="rId2" Type="http://schemas.openxmlformats.org/officeDocument/2006/relationships/numbering" Target="numbering.xml"/><Relationship Id="rId3" Type="http://schemas.openxmlformats.org/officeDocument/2006/relationships/footnotes" Target="footnotes.xml"/><Relationship Id="rId4" Type="http://schemas.openxmlformats.org/officeDocument/2006/relationships/endnotes" Target="endnotes.xml"/><Relationship Id="rId5" Type="http://schemas.openxmlformats.org/officeDocument/2006/relationships/settings" Target="settings.xml"/><Relationship Id="rId6" Type="http://schemas.openxmlformats.org/officeDocument/2006/relationships/comments" Target="comments.xml"/><Relationship Id="rId7" Type="http://schemas.openxmlformats.org/officeDocument/2006/relationships/fontTable" Target="fontTable.xml"/></Relationships>
</file>

<file path=word/_rels/endnotes.xml.rels><?xml version="1.0" encoding="UTF-8"?><Relationships xmlns="http://schemas.openxmlformats.org/package/2006/relationships"/>
</file>

<file path=word/_rels/fontTable.xml.rels><?xml version="1.0" encoding="UTF-8"?><Relationships xmlns="http://schemas.openxmlformats.org/package/2006/relationships"/>
</file>

<file path=word/_rels/footnotes.xml.rels><?xml version="1.0" encoding="UTF-8"?><Relationships xmlns="http://schemas.openxmlformats.org/package/2006/relationships"/>
</file>

<file path=docProps/app.xml><?xml version="1.0" encoding="utf-8"?>
<Properties xmlns="http://schemas.openxmlformats.org/officeDocument/2006/extended-properties" xmlns:vt="http://schemas.openxmlformats.org/officeDocument/2006/docPropsVTypes"/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WEST TENNESSEE: TENSIONS AND THREATS ABOUND AT CONVENTION - BY JEFF MARX</dc:title>
  <dc:creator>VirtueOnline Archive</dc:creator>
  <cp:lastModifiedBy>Un-named</cp:lastModifiedBy>
  <cp:revision>1</cp:revision>
  <dcterms:created xsi:type="dcterms:W3CDTF">2026-04-22T11:53:59.353Z</dcterms:created>
  <dcterms:modified xsi:type="dcterms:W3CDTF">2026-04-22T11:53:59.353Z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/>
</file>