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SETTLEMENT PAPERS FILED IN SOPER TRUST LAWSUIT</w:t>
      </w:r>
    </w:p>
    <w:p>
      <w:pPr>
        <w:pBdr>
          <w:bottom w:val="single" w:color="AAAAAA" w:sz="6"/>
        </w:pBdr>
        <w:spacing w:after="200" w:before="0"/>
      </w:pPr>
    </w:p>
    <w:p>
      <w:pPr>
        <w:spacing w:after="160"/>
      </w:pPr>
      <w:r>
        <w:rPr>
          <w:rFonts w:ascii="Arial" w:cs="Arial" w:eastAsia="Arial" w:hAnsi="Arial"/>
          <w:sz w:val="22"/>
          <w:szCs w:val="22"/>
        </w:rPr>
        <w:t xml:space="preserve">PNC Bank Resigns as Trustee</w:t>
      </w:r>
    </w:p>
    <w:p>
      <w:pPr>
        <w:spacing w:after="160"/>
      </w:pPr>
      <w:r>
        <w:rPr>
          <w:rFonts w:ascii="Arial" w:cs="Arial" w:eastAsia="Arial" w:hAnsi="Arial"/>
          <w:sz w:val="22"/>
          <w:szCs w:val="22"/>
        </w:rPr>
        <w:t xml:space="preserve">By Sarah Frances Ives</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18, 2013</w:t>
      </w:r>
    </w:p>
    <w:p>
      <w:pPr>
        <w:spacing w:after="160"/>
      </w:pPr>
      <w:r>
        <w:rPr>
          <w:rFonts w:ascii="Arial" w:cs="Arial" w:eastAsia="Arial" w:hAnsi="Arial"/>
          <w:sz w:val="22"/>
          <w:szCs w:val="22"/>
        </w:rPr>
        <w:t xml:space="preserve">On February 15, 2013, PNC Bank and the Diocese of Washington filed a "Joint Motion for Entry of Consent Order" that entered a settlement for the lengthy court proceedings over the embattled Ruth Gregory Soper Trust.</w:t>
      </w:r>
    </w:p>
    <w:p>
      <w:pPr>
        <w:spacing w:after="160"/>
      </w:pPr>
      <w:r>
        <w:rPr>
          <w:rFonts w:ascii="Arial" w:cs="Arial" w:eastAsia="Arial" w:hAnsi="Arial"/>
          <w:sz w:val="22"/>
          <w:szCs w:val="22"/>
        </w:rPr>
        <w:t xml:space="preserve">In a surprising turn of events chronicled in this legal agreement, PNC Bank has resigned as trustee of the Ruth Gregory Soper Trust Fund. The court case has been sent back to the Circuit Court for Montgomery County, Maryland. In the interim, following PNC's resignation, a nominated substitute trustee will be the successor trustee of the Soper Trust.</w:t>
      </w:r>
    </w:p>
    <w:p>
      <w:pPr>
        <w:spacing w:after="160"/>
      </w:pPr>
      <w:r>
        <w:rPr>
          <w:rFonts w:ascii="Arial" w:cs="Arial" w:eastAsia="Arial" w:hAnsi="Arial"/>
          <w:sz w:val="22"/>
          <w:szCs w:val="22"/>
        </w:rPr>
        <w:t xml:space="preserve">The brief court documents do not reveal any of the thinking behind PNC's abandonment of the Soper Trust or whether the Diocese of Washington will continue its drive for complete control of the Soper Trust. The papers do not reveal who the substitute trustee will be.</w:t>
      </w:r>
    </w:p>
    <w:p>
      <w:pPr>
        <w:spacing w:after="160"/>
      </w:pPr>
      <w:r>
        <w:rPr>
          <w:rFonts w:ascii="Arial" w:cs="Arial" w:eastAsia="Arial" w:hAnsi="Arial"/>
          <w:sz w:val="22"/>
          <w:szCs w:val="22"/>
        </w:rPr>
        <w:t xml:space="preserve">The Ruth Gregory Soper Trust was created in her 1967 will under the control of Riggs National Bank and later PNC Bank, who acquired Riggs. The Soper Trust has been in a contentious court fight ever since October 8, 2010 when the Diocese of Washington decided they wanted to control the trust without bank management and filed court papers to gain this. PNC Bank put up a vigorous battle against allowing this until this filing when they folded their cards and left the Soper Trust vulnerable to the aggressive actions of the Diocese of Washington.</w:t>
      </w:r>
    </w:p>
    <w:p>
      <w:pPr>
        <w:spacing w:after="160"/>
      </w:pPr>
      <w:r>
        <w:rPr>
          <w:rFonts w:ascii="Arial" w:cs="Arial" w:eastAsia="Arial" w:hAnsi="Arial"/>
          <w:sz w:val="22"/>
          <w:szCs w:val="22"/>
        </w:rPr>
        <w:t xml:space="preserve">The Diocese of Washington in its 2013 budget shows the PNC's successful handling of the Soper Trust. In 2012 the Soper Trust granted interest only income of $1,163,550 to the Diocese of Washington; in 2013 the amount will be $1,216,000, an amount higher by $52,450. In contradistinction to this, the Diocesan Interest and Investment Income committee's investments have gone down from about $130,000 to $120,000 or more. In addition, the Diocese of Washington voted to allow $75,000 for one or two clergy misconduct 2013 ecclesiastical trials that present an additional drain on the income of the Diocese.</w:t>
      </w:r>
    </w:p>
    <w:p>
      <w:pPr>
        <w:spacing w:after="160"/>
      </w:pPr>
      <w:r>
        <w:rPr>
          <w:rFonts w:ascii="Arial" w:cs="Arial" w:eastAsia="Arial" w:hAnsi="Arial"/>
          <w:sz w:val="22"/>
          <w:szCs w:val="22"/>
        </w:rPr>
        <w:t xml:space="preserve">That the Diocese of Washington seeks to end PNC's successful handling of the Soper Trust and put this under the control of the Diocese with its lack of successful investment handling raises many questions about the financial stresses of the Diocese. Speculation has abounded about the motivations of this lengthy court fight initiated by the Diocese of Washington.</w:t>
      </w:r>
    </w:p>
    <w:p>
      <w:pPr>
        <w:spacing w:after="160"/>
      </w:pPr>
      <w:r>
        <w:rPr>
          <w:rFonts w:ascii="Arial" w:cs="Arial" w:eastAsia="Arial" w:hAnsi="Arial"/>
          <w:sz w:val="22"/>
          <w:szCs w:val="22"/>
        </w:rPr>
        <w:t xml:space="preserve">Now this court fight continues in a different court with the legal fees ratcheting up. No matter how this ends, it is a sad legacy for Mrs. Soper who had hoped to help the Diocese of Washington with projects for ministry. Now her trust moves with a yet unnamed trustee into a new court system with the Diocese of Washington circling it with intentions of complete control.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SETTLEMENT PAPERS FILED IN SOPER TRUST LAWSUIT</dc:title>
  <dc:creator>VirtueOnline Archive</dc:creator>
  <cp:lastModifiedBy>Un-named</cp:lastModifiedBy>
  <cp:revision>1</cp:revision>
  <dcterms:created xsi:type="dcterms:W3CDTF">2026-04-22T11:55:45.667Z</dcterms:created>
  <dcterms:modified xsi:type="dcterms:W3CDTF">2026-04-22T11:55:45.667Z</dcterms:modified>
</cp:coreProperties>
</file>

<file path=docProps/custom.xml><?xml version="1.0" encoding="utf-8"?>
<Properties xmlns="http://schemas.openxmlformats.org/officeDocument/2006/custom-properties" xmlns:vt="http://schemas.openxmlformats.org/officeDocument/2006/docPropsVTypes"/>
</file>