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DC: ST. JAMES CHURCH FILES AMICUS BRIEF WITH THE U.S. SUPREME COURT</w:t>
      </w:r>
    </w:p>
    <w:p>
      <w:pPr>
        <w:pBdr>
          <w:bottom w:val="single" w:color="AAAAAA" w:sz="6"/>
        </w:pBdr>
        <w:spacing w:after="200" w:before="0"/>
      </w:pPr>
    </w:p>
    <w:p>
      <w:pPr>
        <w:spacing w:after="160"/>
      </w:pPr>
      <w:r>
        <w:rPr>
          <w:rFonts w:ascii="Arial" w:cs="Arial" w:eastAsia="Arial" w:hAnsi="Arial"/>
          <w:sz w:val="22"/>
          <w:szCs w:val="22"/>
        </w:rPr>
        <w:t xml:space="preserve">From Eric C. Sohlgren</w:t>
      </w:r>
    </w:p>
    <w:p>
      <w:pPr>
        <w:spacing w:after="160"/>
      </w:pPr>
      <w:r>
        <w:rPr>
          <w:rFonts w:ascii="Arial" w:cs="Arial" w:eastAsia="Arial" w:hAnsi="Arial"/>
          <w:sz w:val="22"/>
          <w:szCs w:val="22"/>
        </w:rPr>
        <w:t xml:space="preserve">April 19th, 2012</w:t>
      </w:r>
    </w:p>
    <w:p>
      <w:pPr>
        <w:spacing w:after="160"/>
      </w:pPr>
      <w:r>
        <w:rPr>
          <w:rFonts w:ascii="Arial" w:cs="Arial" w:eastAsia="Arial" w:hAnsi="Arial"/>
          <w:sz w:val="22"/>
          <w:szCs w:val="22"/>
        </w:rPr>
        <w:t xml:space="preserve">St. James Church, Newport Beach, CA has filed a "friend of the court" amici curiae brief with the U.S. Supreme Court to encourage it to hear a case that could resolve the uncertain and inconsistent rulings of state supreme courts about church property disputes.</w:t>
      </w:r>
    </w:p>
    <w:p>
      <w:pPr>
        <w:spacing w:after="160"/>
      </w:pPr>
      <w:r>
        <w:rPr>
          <w:rFonts w:ascii="Arial" w:cs="Arial" w:eastAsia="Arial" w:hAnsi="Arial"/>
          <w:sz w:val="22"/>
          <w:szCs w:val="22"/>
        </w:rPr>
        <w:t xml:space="preserve">St. James's brief supports a petition of certiorari brought by the rector, officers and vestry members of Bishop Seabury Church in Groton, Connecticut in the case of Gauss v. The Protestant Episcopal Church in the United States of America. Like St. James, Bishop Seabury Church ended its affiliation with the Episcopal Church in 2007 and was then sued for its property.</w:t>
      </w:r>
    </w:p>
    <w:p>
      <w:pPr>
        <w:spacing w:after="160"/>
      </w:pPr>
      <w:r>
        <w:rPr>
          <w:rFonts w:ascii="Arial" w:cs="Arial" w:eastAsia="Arial" w:hAnsi="Arial"/>
          <w:sz w:val="22"/>
          <w:szCs w:val="22"/>
        </w:rPr>
        <w:t xml:space="preserve">Even though Bishop Seabury Church had sole title, possession and control of its property for over 50 years, the Connecticut Supreme Court ruled against them, finding that the Episcopal Church's "Dennis Canon" created an express trust over its property. The St. James brief asks the U.S. Supreme Court to take up this case and rule that any state law or court decision which gives preference to certain denominations to self-create a trust in property they do not own violates the U.S. Constitution.</w:t>
      </w:r>
    </w:p>
    <w:p>
      <w:pPr>
        <w:spacing w:after="160"/>
      </w:pPr>
      <w:r>
        <w:rPr>
          <w:rFonts w:ascii="Arial" w:cs="Arial" w:eastAsia="Arial" w:hAnsi="Arial"/>
          <w:sz w:val="22"/>
          <w:szCs w:val="22"/>
        </w:rPr>
        <w:t xml:space="preserve">If the Court grants review of this case, it will be the first church property case taken up in 33 years and churches across the nation could have a definitive ruling on whether denominational trust rules are enforceable against local churches. Given the importance of the issue, 15 churches from throughout the United States joined the brief to show their support.</w:t>
      </w:r>
    </w:p>
    <w:p>
      <w:pPr>
        <w:spacing w:after="160"/>
      </w:pPr>
      <w:r>
        <w:rPr>
          <w:rFonts w:ascii="Arial" w:cs="Arial" w:eastAsia="Arial" w:hAnsi="Arial"/>
          <w:sz w:val="22"/>
          <w:szCs w:val="22"/>
        </w:rPr>
        <w:t xml:space="preserve">These churches represent a broad coalition of current and former Episcopal and Presbyterian churches, churches that have lost their property in litigation, churches that walked away from their property to avoid litigation, and churches that are concerned about the ability to raise funds and construct new buildings when the law is uncertain.</w:t>
      </w:r>
    </w:p>
    <w:p>
      <w:pPr>
        <w:spacing w:after="160"/>
      </w:pPr>
      <w:r>
        <w:rPr>
          <w:rFonts w:ascii="Arial" w:cs="Arial" w:eastAsia="Arial" w:hAnsi="Arial"/>
          <w:sz w:val="22"/>
          <w:szCs w:val="22"/>
        </w:rPr>
        <w:t xml:space="preserve">The American Anglican Council, the Presbyterian Lay Committee and CapinCrouse LLP –which represent the interests of hundreds of churches, synods and dioceses - also joined the brief. Attorneys Eric Sohlgren and Daniel Lula prepared and filed the brief on behalf of St. James.</w:t>
      </w:r>
    </w:p>
    <w:p>
      <w:pPr>
        <w:spacing w:after="160"/>
      </w:pPr>
      <w:r>
        <w:rPr>
          <w:rFonts w:ascii="Arial" w:cs="Arial" w:eastAsia="Arial" w:hAnsi="Arial"/>
          <w:sz w:val="22"/>
          <w:szCs w:val="22"/>
        </w:rPr>
        <w:t xml:space="preserve">Members of St. James Church can be proud to have produced a remarkable brief and to provide a significant national contribution on the issue of church property ownership that could have a far-reaching impact on the St. James case and many others.</w:t>
      </w:r>
    </w:p>
    <w:p>
      <w:pPr>
        <w:spacing w:after="160"/>
      </w:pPr>
      <w:r>
        <w:rPr>
          <w:rFonts w:ascii="Arial" w:cs="Arial" w:eastAsia="Arial" w:hAnsi="Arial"/>
          <w:sz w:val="22"/>
          <w:szCs w:val="22"/>
        </w:rPr>
        <w:t xml:space="preserve">You can view it here: http://www.stjamesnb.org/sites/default/files/st._james_ussc_amicus_brief_2.pdf</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DC: ST. JAMES CHURCH FILES AMICUS BRIEF WITH THE U.S. SUPREME COURT</dc:title>
  <dc:creator>VirtueOnline Archive</dc:creator>
  <cp:lastModifiedBy>Un-named</cp:lastModifiedBy>
  <cp:revision>1</cp:revision>
  <dcterms:created xsi:type="dcterms:W3CDTF">2026-04-22T11:55:37.901Z</dcterms:created>
  <dcterms:modified xsi:type="dcterms:W3CDTF">2026-04-22T11:55:37.901Z</dcterms:modified>
</cp:coreProperties>
</file>

<file path=docProps/custom.xml><?xml version="1.0" encoding="utf-8"?>
<Properties xmlns="http://schemas.openxmlformats.org/officeDocument/2006/custom-properties" xmlns:vt="http://schemas.openxmlformats.org/officeDocument/2006/docPropsVTypes"/>
</file>