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COURT WILL USE CHURCH'S CONSTITUTION AND CANONS IN DECIDING DISPUTES</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Davies and Mary Frances Schjonberg,  |  August 10, 2007</w:t>
      </w:r>
    </w:p>
    <w:p>
      <w:pPr>
        <w:spacing w:after="160"/>
      </w:pPr>
      <w:r>
        <w:rPr>
          <w:rFonts w:ascii="Arial" w:cs="Arial" w:eastAsia="Arial" w:hAnsi="Arial"/>
          <w:sz w:val="22"/>
          <w:szCs w:val="22"/>
        </w:rPr>
        <w:t xml:space="preserve">[Episcopal News Service] Virginia's Fairfax Circuit Court ruled August 10 in favor of the Episcopal Church and the Diocese of Virginia in denying the claims of 11 separated congregations that the court should not consider the Church's Constitution and Canons in deciding property disputes.</w:t>
      </w:r>
    </w:p>
    <w:p>
      <w:pPr>
        <w:spacing w:after="160"/>
      </w:pPr>
      <w:r>
        <w:rPr>
          <w:rFonts w:ascii="Arial" w:cs="Arial" w:eastAsia="Arial" w:hAnsi="Arial"/>
          <w:sz w:val="22"/>
          <w:szCs w:val="22"/>
        </w:rPr>
        <w:t xml:space="preserve">The congregations, in which a majority of members have voted to leave the Episcopal Church but continue to occupy its property, asked the court to dismiss the complaints of the Church and the diocese.</w:t>
      </w:r>
    </w:p>
    <w:p>
      <w:pPr>
        <w:spacing w:after="160"/>
      </w:pPr>
      <w:r>
        <w:rPr>
          <w:rFonts w:ascii="Arial" w:cs="Arial" w:eastAsia="Arial" w:hAnsi="Arial"/>
          <w:sz w:val="22"/>
          <w:szCs w:val="22"/>
        </w:rPr>
        <w:t xml:space="preserve">After hearing arguments by all parties, the judge overruled all but one part of the motions. The court dismissed the claims of the diocese for a judgment that the congregations had committed a trespass by holding onto the property. Such claims, the court ruled, should be pleaded separately.</w:t>
      </w:r>
    </w:p>
    <w:p>
      <w:pPr>
        <w:spacing w:after="160"/>
      </w:pPr>
      <w:r>
        <w:rPr>
          <w:rFonts w:ascii="Arial" w:cs="Arial" w:eastAsia="Arial" w:hAnsi="Arial"/>
          <w:sz w:val="22"/>
          <w:szCs w:val="22"/>
        </w:rPr>
        <w:t xml:space="preserve">In an August 8 letter to the clergy and lay leaders of the diocese, Patrick Getlein, diocesan secretary, said: "The situation we find ourselves in is regrettable and unfortunate. Nevertheless, we must protect and preserve our heritage for future generations."</w:t>
      </w:r>
    </w:p>
    <w:p>
      <w:pPr>
        <w:spacing w:after="160"/>
      </w:pPr>
      <w:r>
        <w:rPr>
          <w:rFonts w:ascii="Arial" w:cs="Arial" w:eastAsia="Arial" w:hAnsi="Arial"/>
          <w:sz w:val="22"/>
          <w:szCs w:val="22"/>
        </w:rPr>
        <w:t xml:space="preserve">The separated congregations are: Church of the Apostles, Fairfax; Church of the Epiphany, Herndon; Church of Our Saviour, Oatlands; Christ the Redeemer, Chantilly; Church of the Word, Gainesville; Potomac Falls Church, Sterling; St. Margaret's, Woodbridge; St. Paul's, Haymarket; St. Stephen's, Heathsville; The Falls Church, Falls Church; and Truro Church, Fairfax.</w:t>
      </w:r>
    </w:p>
    <w:p>
      <w:pPr>
        <w:spacing w:after="160"/>
      </w:pPr>
      <w:r>
        <w:rPr>
          <w:rFonts w:ascii="Arial" w:cs="Arial" w:eastAsia="Arial" w:hAnsi="Arial"/>
          <w:sz w:val="22"/>
          <w:szCs w:val="22"/>
        </w:rPr>
        <w:t xml:space="preserve">On January 18, the Executive Board of the Episcopal Diocese of Virginia authorized Bishop Peter Lee to "take such steps as may be necessary to recover or secure such real and personal property" of the 11 congregations.</w:t>
      </w:r>
    </w:p>
    <w:p>
      <w:pPr>
        <w:spacing w:after="160"/>
      </w:pPr>
      <w:r>
        <w:rPr>
          <w:rFonts w:ascii="Arial" w:cs="Arial" w:eastAsia="Arial" w:hAnsi="Arial"/>
          <w:sz w:val="22"/>
          <w:szCs w:val="22"/>
        </w:rPr>
        <w:t xml:space="preserve">The majority of the laity and clergy of those congregations voted in 2006 to sever ties with the Episcopal Church and affiliate with the Anglican Church of Nigeria by way of the Anglican District of Virginia, part of the Convocation of Anglicans in North America (CANA). The members number about 8,000 of the diocese's roughly 90,000 Episcopalians. The Episcopal Church includes some 7,200 congregations in its 100 domestic dioceses, and about 150 in its 10 overseas dioceses and one convocation.</w:t>
      </w:r>
    </w:p>
    <w:p>
      <w:pPr>
        <w:spacing w:after="160"/>
      </w:pPr>
      <w:r>
        <w:rPr>
          <w:rFonts w:ascii="Arial" w:cs="Arial" w:eastAsia="Arial" w:hAnsi="Arial"/>
          <w:sz w:val="22"/>
          <w:szCs w:val="22"/>
        </w:rPr>
        <w:t xml:space="preserve">Also on August 10, after hearing arguments on a motion to dismiss all the individual defendant vestry members, clergy, and trustees from the litigation, all of the parties agreed that they -- together with the separated congregations -- will be bound by whatever ruling the trial court makes regarding ownership of the real and personal property. Their agreement extends to any ruling on appeal.</w:t>
      </w:r>
    </w:p>
    <w:p>
      <w:pPr>
        <w:spacing w:after="160"/>
      </w:pPr>
      <w:r>
        <w:rPr>
          <w:rFonts w:ascii="Arial" w:cs="Arial" w:eastAsia="Arial" w:hAnsi="Arial"/>
          <w:sz w:val="22"/>
          <w:szCs w:val="22"/>
        </w:rPr>
        <w:t xml:space="preserve">According to the agreement, if the court rules in favor of the Episcopal Church and the diocese, an orderly transition with respect to all property would ensue. The Church and the diocese reserve the right, however, to seek an accounting of all monies spent by the departed congregations and bring the individual vestry members and clergy back into the litigation for that purpose.</w:t>
      </w:r>
    </w:p>
    <w:p>
      <w:pPr>
        <w:spacing w:after="160"/>
      </w:pPr>
      <w:r>
        <w:rPr>
          <w:rFonts w:ascii="Arial" w:cs="Arial" w:eastAsia="Arial" w:hAnsi="Arial"/>
          <w:sz w:val="22"/>
          <w:szCs w:val="22"/>
        </w:rPr>
        <w:t xml:space="preserve">Heather Anderson of Goodwin Procter represented the Episcopal Church and Bradfute Davenport of Troutman Sanders represented the diocese.</w:t>
      </w:r>
    </w:p>
    <w:p>
      <w:pPr>
        <w:spacing w:after="160"/>
      </w:pPr>
      <w:r>
        <w:rPr>
          <w:rFonts w:ascii="Arial" w:cs="Arial" w:eastAsia="Arial" w:hAnsi="Arial"/>
          <w:sz w:val="22"/>
          <w:szCs w:val="22"/>
        </w:rPr>
        <w:t xml:space="preserve">In November, the court will hear arguments on the lawsuits, styled as petitions, "filed by the Nigerian congregations that started this dispute," Getlein said. "The Diocese and the Episcopal Church are named as defendants in that action."</w:t>
      </w:r>
    </w:p>
    <w:p>
      <w:pPr>
        <w:spacing w:after="160"/>
      </w:pPr>
      <w:r>
        <w:rPr>
          <w:rFonts w:ascii="Arial" w:cs="Arial" w:eastAsia="Arial" w:hAnsi="Arial"/>
          <w:sz w:val="22"/>
          <w:szCs w:val="22"/>
        </w:rPr>
        <w:t xml:space="preserve">According to the Constitution and Canons of the Episcopal Church, dioceses are created or dissolved only by acts of General Convention (Articles V and VI) and dioceses create or dissolve Episcopal congregations in their midst. Congregational property is held in trust for the diocese, and the diocese holds property in trust for the wider church (Canon I.7.4 of the Episcopal Church). Virginia's diocesan canons concur with the national canons.</w:t>
      </w:r>
    </w:p>
    <w:p>
      <w:pPr>
        <w:spacing w:after="160"/>
      </w:pPr>
      <w:r>
        <w:rPr>
          <w:rFonts w:ascii="Arial" w:cs="Arial" w:eastAsia="Arial" w:hAnsi="Arial"/>
          <w:sz w:val="22"/>
          <w:szCs w:val="22"/>
        </w:rPr>
        <w:t xml:space="preserve">-- Matthew Davies is editor of Episcopal Life Online.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COURT WILL USE CHURCH'S CONSTITUTION AND CANONS IN DECIDING DISPUTES</dc:title>
  <dc:creator>VirtueOnline Archive</dc:creator>
  <cp:lastModifiedBy>Un-named</cp:lastModifiedBy>
  <cp:revision>1</cp:revision>
  <dcterms:created xsi:type="dcterms:W3CDTF">2026-04-22T11:54:35.254Z</dcterms:created>
  <dcterms:modified xsi:type="dcterms:W3CDTF">2026-04-22T11:54:35.254Z</dcterms:modified>
</cp:coreProperties>
</file>

<file path=docProps/custom.xml><?xml version="1.0" encoding="utf-8"?>
<Properties xmlns="http://schemas.openxmlformats.org/officeDocument/2006/custom-properties" xmlns:vt="http://schemas.openxmlformats.org/officeDocument/2006/docPropsVTypes"/>
</file>