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ANIC V DIOCESE OF NEW WESTMINSTER - DAY 10</w:t>
      </w:r>
    </w:p>
    <w:p>
      <w:pPr>
        <w:pBdr>
          <w:bottom w:val="single" w:color="AAAAAA" w:sz="6"/>
        </w:pBdr>
        <w:spacing w:after="200" w:before="0"/>
      </w:pPr>
    </w:p>
    <w:p>
      <w:pPr>
        <w:spacing w:after="240"/>
      </w:pPr>
      <w:r>
        <w:rPr>
          <w:rFonts w:ascii="Arial" w:cs="Arial" w:eastAsia="Arial" w:hAnsi="Arial"/>
          <w:i/>
          <w:iCs/>
          <w:color w:val="666666"/>
          <w:sz w:val="20"/>
          <w:szCs w:val="20"/>
        </w:rPr>
        <w:t xml:space="preserve">June 10, 2009</w:t>
      </w:r>
    </w:p>
    <w:p>
      <w:pPr>
        <w:spacing w:after="160"/>
      </w:pPr>
      <w:r>
        <w:rPr>
          <w:rFonts w:ascii="Arial" w:cs="Arial" w:eastAsia="Arial" w:hAnsi="Arial"/>
          <w:sz w:val="22"/>
          <w:szCs w:val="22"/>
        </w:rPr>
        <w:t xml:space="preserve">Stanley Martin began the morning discussing the separate legal case with respect to the Chun Bequest. Dr. Daphne Chun died in 1992 and left a property in Hong Kong "to the building fund of the Church of the Good Shepherd". The property was sold and the funds set aside until they could purchase a new building. With interest, the fund is now worth about $2.2 M.</w:t>
      </w:r>
    </w:p>
    <w:p>
      <w:pPr>
        <w:spacing w:after="160"/>
      </w:pPr>
      <w:r>
        <w:rPr>
          <w:rFonts w:ascii="Arial" w:cs="Arial" w:eastAsia="Arial" w:hAnsi="Arial"/>
          <w:sz w:val="22"/>
          <w:szCs w:val="22"/>
        </w:rPr>
        <w:t xml:space="preserve">Mr. Martin advised Mr. Justice Kelleher that, even if he should find against the parishes on the trust issues in respect of the other property and assets of the parishes, it was still open to him to find a specific charitable purpose intended to benefit the congregation of the Church of the Good Shepherd.</w:t>
      </w:r>
    </w:p>
    <w:p>
      <w:pPr>
        <w:spacing w:after="160"/>
      </w:pPr>
      <w:r>
        <w:rPr>
          <w:rFonts w:ascii="Arial" w:cs="Arial" w:eastAsia="Arial" w:hAnsi="Arial"/>
          <w:sz w:val="22"/>
          <w:szCs w:val="22"/>
        </w:rPr>
        <w:t xml:space="preserve">Citing a B.C. Supreme Court decision Rowland v Vancouver College Ltd., Mr. Martin said that to determine whether a bequest gives rise to a specific charitable purpose, "the courts will look to the intention of the testator (Dr. Chun), the subject matter of the trust, and its object or purpose." The intention of the testator can be determined from the construction of the will and from the surrounding circumstances, before and during the making of the will.</w:t>
      </w:r>
    </w:p>
    <w:p>
      <w:pPr>
        <w:spacing w:after="160"/>
      </w:pPr>
      <w:r>
        <w:rPr>
          <w:rFonts w:ascii="Arial" w:cs="Arial" w:eastAsia="Arial" w:hAnsi="Arial"/>
          <w:sz w:val="22"/>
          <w:szCs w:val="22"/>
        </w:rPr>
        <w:t xml:space="preserve">Mr. Martin gave more material to Mr. Justice Kelleher and then made 2 submissions:</w:t>
      </w:r>
    </w:p>
    <w:p>
      <w:pPr>
        <w:spacing w:after="160"/>
      </w:pPr>
      <w:r>
        <w:rPr>
          <w:rFonts w:ascii="Arial" w:cs="Arial" w:eastAsia="Arial" w:hAnsi="Arial"/>
          <w:sz w:val="22"/>
          <w:szCs w:val="22"/>
        </w:rPr>
        <w:t xml:space="preserve">1. This was a charitable trust for a specific purpose which was "necessarily for the congregation that Dr. Chun was part of - for the building needs of the congregation rather than the ACoC", or alternatively,</w:t>
      </w:r>
    </w:p>
    <w:p>
      <w:pPr>
        <w:spacing w:after="160"/>
      </w:pPr>
      <w:r>
        <w:rPr>
          <w:rFonts w:ascii="Arial" w:cs="Arial" w:eastAsia="Arial" w:hAnsi="Arial"/>
          <w:sz w:val="22"/>
          <w:szCs w:val="22"/>
        </w:rPr>
        <w:t xml:space="preserve">2. If the money is controlled by the diocese, then a Cy Pres occasion arises as there is no reasonable expectation that the funds will be used by the diocese for the intended purpose.</w:t>
      </w:r>
    </w:p>
    <w:p>
      <w:pPr>
        <w:spacing w:after="160"/>
      </w:pPr>
      <w:r>
        <w:rPr>
          <w:rFonts w:ascii="Arial" w:cs="Arial" w:eastAsia="Arial" w:hAnsi="Arial"/>
          <w:sz w:val="22"/>
          <w:szCs w:val="22"/>
        </w:rPr>
        <w:t xml:space="preserve">On the second point, he explained that there were three Chinese congregations that have left the diocese of New Westminster. One left to affiliate with the Anglican Coalition in Canada (Emmanuel, Richmond) and the other two joined ANiC (Good Shepherd and St. Matthias &amp; St. Luke). Good Shepherd has always been a parish for outreach to the Chinese community, and in fact, planted St. Luke in 1993 and Emmanuel in 1996. The diocese has no substantial Chinese congregation and it would be unlikely they would set out to build a new church for a Chinese congregation. Therefore, they would not be able to fulfill Dr. Chun's specific charitable purpose.</w:t>
      </w:r>
    </w:p>
    <w:p>
      <w:pPr>
        <w:spacing w:after="160"/>
      </w:pPr>
      <w:r>
        <w:rPr>
          <w:rFonts w:ascii="Arial" w:cs="Arial" w:eastAsia="Arial" w:hAnsi="Arial"/>
          <w:sz w:val="22"/>
          <w:szCs w:val="22"/>
        </w:rPr>
        <w:t xml:space="preserve">Mr. Martin said the law takes a broad view of what the Testator intended when they made the specific bequest. A charitable trust never fails for uncertainty, he said. It is a matter of construction of the general purpose as distinct from specific purpose.</w:t>
      </w:r>
    </w:p>
    <w:p>
      <w:pPr>
        <w:spacing w:after="160"/>
      </w:pPr>
      <w:r>
        <w:rPr>
          <w:rFonts w:ascii="Arial" w:cs="Arial" w:eastAsia="Arial" w:hAnsi="Arial"/>
          <w:sz w:val="22"/>
          <w:szCs w:val="22"/>
        </w:rPr>
        <w:t xml:space="preserve">Dr. Chun was a very successful professor and medical doctor at Hong Kong University and a lifelong Anglican. She attended St. Paul's Anglican Church in Hong Kong. She retired in 1972 and moved to Vancouver in 1984, when she began attending Good Shepherd. Both St. Paul's H.K. and Good Shepherd were conservative in theology and worship. She suffered ill health and had limited mobility so was regularly visited by Good Shepherd's interim priest, Rev Robert Yeung. She told Rev Yeung of her intention to leave her property to St. Paul's and asked his opinion. After discussing the needs of Good Shepherd, and specifically their building needs, Dr. Chun changed her will and advised Rev Yeung of her intention to leave the property to Good Shepherd since they needed the money more than St. Paul's did. It is clear that she was made aware of a specific need and her response was for the purpose of meeting that need.</w:t>
      </w:r>
    </w:p>
    <w:p>
      <w:pPr>
        <w:spacing w:after="160"/>
      </w:pPr>
      <w:r>
        <w:rPr>
          <w:rFonts w:ascii="Arial" w:cs="Arial" w:eastAsia="Arial" w:hAnsi="Arial"/>
          <w:sz w:val="22"/>
          <w:szCs w:val="22"/>
        </w:rPr>
        <w:t xml:space="preserve">After Rev Stephen Leung became rector, he visited her until her death in 1992 and conducted her funeral.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ANIC V DIOCESE OF NEW WESTMINSTER - DAY 10</dc:title>
  <dc:creator>VirtueOnline Archive</dc:creator>
  <cp:lastModifiedBy>Un-named</cp:lastModifiedBy>
  <cp:revision>1</cp:revision>
  <dcterms:created xsi:type="dcterms:W3CDTF">2026-04-22T11:55:02.035Z</dcterms:created>
  <dcterms:modified xsi:type="dcterms:W3CDTF">2026-04-22T11:55:02.035Z</dcterms:modified>
</cp:coreProperties>
</file>

<file path=docProps/custom.xml><?xml version="1.0" encoding="utf-8"?>
<Properties xmlns="http://schemas.openxmlformats.org/officeDocument/2006/custom-properties" xmlns:vt="http://schemas.openxmlformats.org/officeDocument/2006/docPropsVTypes"/>
</file>