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URGES SYNOD TO AVOID 'BRINKMANSHIP'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Reform released the below Press Statement  |  February 5, 2012</w:t>
      </w:r>
    </w:p>
    <w:p>
      <w:pPr>
        <w:spacing w:after="160"/>
      </w:pPr>
      <w:r>
        <w:rPr>
          <w:rFonts w:ascii="Arial" w:cs="Arial" w:eastAsia="Arial" w:hAnsi="Arial"/>
          <w:sz w:val="22"/>
          <w:szCs w:val="22"/>
        </w:rPr>
        <w:t xml:space="preserve">Reform chairman Rev'd Rod Thomas today called on fellow General Synod members to take a "generous approach" to those opposed to women bishops or risk seeing the legislation being voted down.</w:t>
      </w:r>
    </w:p>
    <w:p>
      <w:pPr>
        <w:spacing w:after="160"/>
      </w:pPr>
      <w:r>
        <w:rPr>
          <w:rFonts w:ascii="Arial" w:cs="Arial" w:eastAsia="Arial" w:hAnsi="Arial"/>
          <w:sz w:val="22"/>
          <w:szCs w:val="22"/>
        </w:rPr>
        <w:t xml:space="preserve">"When we come to vote on the Manchester Diocese Motion on Wednesday 8th, we will each have to choose. Do Synod members wish to see the ministry of those who are opposed to women bishops on theological grounds progressively removed from the Church of England, or can we, even at this late stage, encourage a more generous and inclusive approach?" he said.</w:t>
      </w:r>
    </w:p>
    <w:p>
      <w:pPr>
        <w:spacing w:after="160"/>
      </w:pPr>
      <w:r>
        <w:rPr>
          <w:rFonts w:ascii="Arial" w:cs="Arial" w:eastAsia="Arial" w:hAnsi="Arial"/>
          <w:sz w:val="22"/>
          <w:szCs w:val="22"/>
        </w:rPr>
        <w:t xml:space="preserve">"If the draft legislation comes back to General Synod for final approval next July unchanged, then we will have the unsavoury dilemma of either having to vote for a Measure which will lead to disunity and division, or of voting against it and thus prolonging the debate for another five years. Yet there is still an opportunity, through the amendments previously put forward by the Archbishops, to reach an agreed way forward."</w:t>
      </w:r>
    </w:p>
    <w:p>
      <w:pPr>
        <w:spacing w:after="160"/>
      </w:pPr>
      <w:r>
        <w:rPr>
          <w:rFonts w:ascii="Arial" w:cs="Arial" w:eastAsia="Arial" w:hAnsi="Arial"/>
          <w:sz w:val="22"/>
          <w:szCs w:val="22"/>
        </w:rPr>
        <w:t xml:space="preserve">The Manchester Diocese Motion, which will be debated next Wednesday, recognises that the only body which now has legal authority to amend the draft legislation is the House of Bishops. The motion asks the House of Bishops to use their power to amend the draft legislation in line with the amendment put forward by the Archbishops of Canterbury and York in 2010.</w:t>
      </w:r>
    </w:p>
    <w:p>
      <w:pPr>
        <w:spacing w:after="160"/>
      </w:pPr>
      <w:r>
        <w:rPr>
          <w:rFonts w:ascii="Arial" w:cs="Arial" w:eastAsia="Arial" w:hAnsi="Arial"/>
          <w:sz w:val="22"/>
          <w:szCs w:val="22"/>
        </w:rPr>
        <w:t xml:space="preserve">That amendment provided that where arrangements are made for another bishop to exercise oversight over parishes which cannot accept the ministry of women bishops, such bishops could do so by exercising 'co-ordinate' rather than 'delegated' jurisdiction.</w:t>
      </w:r>
    </w:p>
    <w:p>
      <w:pPr>
        <w:spacing w:after="160"/>
      </w:pPr>
      <w:r>
        <w:rPr>
          <w:rFonts w:ascii="Arial" w:cs="Arial" w:eastAsia="Arial" w:hAnsi="Arial"/>
          <w:sz w:val="22"/>
          <w:szCs w:val="22"/>
        </w:rPr>
        <w:t xml:space="preserve">For further information contact Revd Paul Dawson, 07791 495824 or Revd Rod Thomas 07906 331110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URGES SYNOD TO AVOID 'BRINKMANSHIP' ON WOMEN BISHOPS</dc:title>
  <dc:creator>VirtueOnline Archive</dc:creator>
  <cp:lastModifiedBy>Un-named</cp:lastModifiedBy>
  <cp:revision>1</cp:revision>
  <dcterms:created xsi:type="dcterms:W3CDTF">2026-04-22T11:55:35.857Z</dcterms:created>
  <dcterms:modified xsi:type="dcterms:W3CDTF">2026-04-22T11:55:35.857Z</dcterms:modified>
</cp:coreProperties>
</file>

<file path=docProps/custom.xml><?xml version="1.0" encoding="utf-8"?>
<Properties xmlns="http://schemas.openxmlformats.org/officeDocument/2006/custom-properties" xmlns:vt="http://schemas.openxmlformats.org/officeDocument/2006/docPropsVTypes"/>
</file>