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BACKGROUND BRIEFING NOTES ON SAME SEX COUPLES BILL</w:t>
      </w:r>
    </w:p>
    <w:p>
      <w:pPr>
        <w:pBdr>
          <w:bottom w:val="single" w:color="AAAAAA" w:sz="6"/>
        </w:pBdr>
        <w:spacing w:after="200" w:before="0"/>
      </w:pPr>
    </w:p>
    <w:p>
      <w:pPr>
        <w:spacing w:after="160"/>
      </w:pPr>
      <w:r>
        <w:rPr>
          <w:rFonts w:ascii="Arial" w:cs="Arial" w:eastAsia="Arial" w:hAnsi="Arial"/>
          <w:sz w:val="22"/>
          <w:szCs w:val="22"/>
        </w:rPr>
        <w:t xml:space="preserve">These medical notes were originally assembled by Dr Peter May in June 2013 for a small group of senior clergy. They were sufficiently surprised by the contents, feeling that much of this data was generally unknown, that they have recommended them for wide distribution. If you feel they are helpful, please pass them on widely.</w:t>
      </w:r>
    </w:p>
    <w:p>
      <w:pPr>
        <w:spacing w:after="160"/>
      </w:pPr>
      <w:r>
        <w:rPr>
          <w:rFonts w:ascii="Arial" w:cs="Arial" w:eastAsia="Arial" w:hAnsi="Arial"/>
          <w:sz w:val="22"/>
          <w:szCs w:val="22"/>
        </w:rPr>
        <w:t xml:space="preserve">New Family Structure Outcomes</w:t>
      </w:r>
    </w:p>
    <w:p>
      <w:pPr>
        <w:spacing w:after="160"/>
      </w:pPr>
      <w:r>
        <w:rPr>
          <w:rFonts w:ascii="Arial" w:cs="Arial" w:eastAsia="Arial" w:hAnsi="Arial"/>
          <w:sz w:val="22"/>
          <w:szCs w:val="22"/>
        </w:rPr>
        <w:t xml:space="preserve">In the last 10 yrs, the consensus view that biological parenting is best has been challenged. Some recent studies, inc. a recent Australian study have shown "no difference" between natural parenting and gay parenting. However, a major new study (2012) has overturned this view. This peer-reviewed study by Mark Regnerus has crucial, unique features.</w:t>
      </w:r>
    </w:p>
    <w:p>
      <w:pPr>
        <w:spacing w:after="160"/>
      </w:pPr>
      <w:r>
        <w:rPr>
          <w:rFonts w:ascii="Arial" w:cs="Arial" w:eastAsia="Arial" w:hAnsi="Arial"/>
          <w:sz w:val="22"/>
          <w:szCs w:val="22"/>
        </w:rPr>
        <w:t xml:space="preserve">1) With nearly 3000 respondents, this was a much larger study than nearly all its peers</w:t>
      </w:r>
    </w:p>
    <w:p>
      <w:pPr>
        <w:spacing w:after="160"/>
      </w:pPr>
      <w:r>
        <w:rPr>
          <w:rFonts w:ascii="Arial" w:cs="Arial" w:eastAsia="Arial" w:hAnsi="Arial"/>
          <w:sz w:val="22"/>
          <w:szCs w:val="22"/>
        </w:rPr>
        <w:t xml:space="preserve">2) It surveyed a random sample of the population, whereas other studies had used biased samples, (eg university samples or recruitment for readership of gay magazines etc.)</w:t>
      </w:r>
    </w:p>
    <w:p>
      <w:pPr>
        <w:spacing w:after="160"/>
      </w:pPr>
      <w:r>
        <w:rPr>
          <w:rFonts w:ascii="Arial" w:cs="Arial" w:eastAsia="Arial" w:hAnsi="Arial"/>
          <w:sz w:val="22"/>
          <w:szCs w:val="22"/>
        </w:rPr>
        <w:t xml:space="preserve">3) Instead of asking parents or teachers, he asked the children themselves, now as young American adults aged 18-39 yrs. He identified eight family structures:</w:t>
      </w:r>
    </w:p>
    <w:p>
      <w:pPr>
        <w:spacing w:after="160"/>
      </w:pPr>
      <w:r>
        <w:rPr>
          <w:rFonts w:ascii="Arial" w:cs="Arial" w:eastAsia="Arial" w:hAnsi="Arial"/>
          <w:sz w:val="22"/>
          <w:szCs w:val="22"/>
        </w:rPr>
        <w:t xml:space="preserve">1) Intact biological families.</w:t>
      </w:r>
    </w:p>
    <w:p>
      <w:pPr>
        <w:spacing w:after="160"/>
      </w:pPr>
      <w:r>
        <w:rPr>
          <w:rFonts w:ascii="Arial" w:cs="Arial" w:eastAsia="Arial" w:hAnsi="Arial"/>
          <w:sz w:val="22"/>
          <w:szCs w:val="22"/>
        </w:rPr>
        <w:t xml:space="preserve">2) Adopted by strangers</w:t>
      </w:r>
    </w:p>
    <w:p>
      <w:pPr>
        <w:spacing w:after="160"/>
      </w:pPr>
      <w:r>
        <w:rPr>
          <w:rFonts w:ascii="Arial" w:cs="Arial" w:eastAsia="Arial" w:hAnsi="Arial"/>
          <w:sz w:val="22"/>
          <w:szCs w:val="22"/>
        </w:rPr>
        <w:t xml:space="preserve">3)Divorced</w:t>
      </w:r>
    </w:p>
    <w:p>
      <w:pPr>
        <w:spacing w:after="160"/>
      </w:pPr>
      <w:r>
        <w:rPr>
          <w:rFonts w:ascii="Arial" w:cs="Arial" w:eastAsia="Arial" w:hAnsi="Arial"/>
          <w:sz w:val="22"/>
          <w:szCs w:val="22"/>
        </w:rPr>
        <w:t xml:space="preserve">4) Step family</w:t>
      </w:r>
    </w:p>
    <w:p>
      <w:pPr>
        <w:spacing w:after="160"/>
      </w:pPr>
      <w:r>
        <w:rPr>
          <w:rFonts w:ascii="Arial" w:cs="Arial" w:eastAsia="Arial" w:hAnsi="Arial"/>
          <w:sz w:val="22"/>
          <w:szCs w:val="22"/>
        </w:rPr>
        <w:t xml:space="preserve">5) Single parent</w:t>
      </w:r>
    </w:p>
    <w:p>
      <w:pPr>
        <w:spacing w:after="160"/>
      </w:pPr>
      <w:r>
        <w:rPr>
          <w:rFonts w:ascii="Arial" w:cs="Arial" w:eastAsia="Arial" w:hAnsi="Arial"/>
          <w:sz w:val="22"/>
          <w:szCs w:val="22"/>
        </w:rPr>
        <w:t xml:space="preserve">6) Lesbian mother</w:t>
      </w:r>
    </w:p>
    <w:p>
      <w:pPr>
        <w:spacing w:after="160"/>
      </w:pPr>
      <w:r>
        <w:rPr>
          <w:rFonts w:ascii="Arial" w:cs="Arial" w:eastAsia="Arial" w:hAnsi="Arial"/>
          <w:sz w:val="22"/>
          <w:szCs w:val="22"/>
        </w:rPr>
        <w:t xml:space="preserve">7) Gay father 8)All others Measuring 40 different social, emotional and relational outcome variables, (such as health, happiness, depression, suicidal thoughts, education, employment status, income, welfare dependency, STIs, sexual abuse, criminal record, drug use etc) he compared them according to their family structure.</w:t>
      </w:r>
    </w:p>
    <w:p>
      <w:pPr>
        <w:spacing w:after="160"/>
      </w:pPr>
      <w:r>
        <w:rPr>
          <w:rFonts w:ascii="Arial" w:cs="Arial" w:eastAsia="Arial" w:hAnsi="Arial"/>
          <w:sz w:val="22"/>
          <w:szCs w:val="22"/>
        </w:rPr>
        <w:t xml:space="preserve">The study clearly reveals that children most likely to succeed well as adults are those who spend their entire childhood with their married, biological parents. Adopted children came second. The worst outcomes were in children brought up by their mother in a lesbian relationship. Criticisms of sampling, data collection, funding and interpretation were rejected by a non-ideological audit panel of the University of Texas. It found that such complaints were without merit.</w:t>
      </w:r>
    </w:p>
    <w:p>
      <w:pPr>
        <w:spacing w:after="160"/>
      </w:pPr>
      <w:r>
        <w:rPr>
          <w:rFonts w:ascii="Arial" w:cs="Arial" w:eastAsia="Arial" w:hAnsi="Arial"/>
          <w:sz w:val="22"/>
          <w:szCs w:val="22"/>
        </w:rPr>
        <w:t xml:space="preserve">Conclusion The best evidence to date shows there clearly are differences in outcome from different family structures, and that that intact biological families do significantly better than all other family structures.</w:t>
      </w:r>
    </w:p>
    <w:p>
      <w:pPr>
        <w:spacing w:after="160"/>
      </w:pPr>
      <w:r>
        <w:rPr>
          <w:rFonts w:ascii="Arial" w:cs="Arial" w:eastAsia="Arial" w:hAnsi="Arial"/>
          <w:sz w:val="22"/>
          <w:szCs w:val="22"/>
        </w:rPr>
        <w:t xml:space="preserve">Sexual Health in UK</w:t>
      </w:r>
    </w:p>
    <w:p>
      <w:pPr>
        <w:spacing w:after="160"/>
      </w:pPr>
      <w:r>
        <w:rPr>
          <w:rFonts w:ascii="Arial" w:cs="Arial" w:eastAsia="Arial" w:hAnsi="Arial"/>
          <w:sz w:val="22"/>
          <w:szCs w:val="22"/>
        </w:rPr>
        <w:t xml:space="preserve">* The average age of first intercourse is 16 years.</w:t>
      </w:r>
    </w:p>
    <w:p>
      <w:pPr>
        <w:spacing w:after="160"/>
      </w:pPr>
      <w:r>
        <w:rPr>
          <w:rFonts w:ascii="Arial" w:cs="Arial" w:eastAsia="Arial" w:hAnsi="Arial"/>
          <w:sz w:val="22"/>
          <w:szCs w:val="22"/>
        </w:rPr>
        <w:t xml:space="preserve">* 30% of teenagers initially have sex illegally under 16 yrs.</w:t>
      </w:r>
    </w:p>
    <w:p>
      <w:pPr>
        <w:spacing w:after="160"/>
      </w:pPr>
      <w:r>
        <w:rPr>
          <w:rFonts w:ascii="Arial" w:cs="Arial" w:eastAsia="Arial" w:hAnsi="Arial"/>
          <w:sz w:val="22"/>
          <w:szCs w:val="22"/>
        </w:rPr>
        <w:t xml:space="preserve">* In the UK, STIs are at a record level, and with new STIs at nearly 500,000/yr.</w:t>
      </w:r>
    </w:p>
    <w:p>
      <w:pPr>
        <w:spacing w:after="160"/>
      </w:pPr>
      <w:r>
        <w:rPr>
          <w:rFonts w:ascii="Arial" w:cs="Arial" w:eastAsia="Arial" w:hAnsi="Arial"/>
          <w:sz w:val="22"/>
          <w:szCs w:val="22"/>
        </w:rPr>
        <w:t xml:space="preserve">* If you have an STI, there is a significant risk of a 2nd infection being present.</w:t>
      </w:r>
    </w:p>
    <w:p>
      <w:pPr>
        <w:spacing w:after="160"/>
      </w:pPr>
      <w:r>
        <w:rPr>
          <w:rFonts w:ascii="Arial" w:cs="Arial" w:eastAsia="Arial" w:hAnsi="Arial"/>
          <w:sz w:val="22"/>
          <w:szCs w:val="22"/>
        </w:rPr>
        <w:t xml:space="preserve">* Among females, two thirds are aged between 15 and 24, and one in ten treated cases is re-infected within a year</w:t>
      </w:r>
    </w:p>
    <w:p>
      <w:pPr>
        <w:spacing w:after="160"/>
      </w:pPr>
      <w:r>
        <w:rPr>
          <w:rFonts w:ascii="Arial" w:cs="Arial" w:eastAsia="Arial" w:hAnsi="Arial"/>
          <w:sz w:val="22"/>
          <w:szCs w:val="22"/>
        </w:rPr>
        <w:t xml:space="preserve">* Bacterial diseases are usually curable, such as, gonorrhoea, syphilis and chlamydia, but commonly lay undetected, whilst being passed on to others.</w:t>
      </w:r>
    </w:p>
    <w:p>
      <w:pPr>
        <w:spacing w:after="160"/>
      </w:pPr>
      <w:r>
        <w:rPr>
          <w:rFonts w:ascii="Arial" w:cs="Arial" w:eastAsia="Arial" w:hAnsi="Arial"/>
          <w:sz w:val="22"/>
          <w:szCs w:val="22"/>
        </w:rPr>
        <w:t xml:space="preserve">* Gonorrhoea infections are soaring among the young, There were 20,065 cases in 2011, which was a rise of 25% on 2010. 57% of new infections occur in people under 25. The peak age at diagnosis among females is 18yrs, and the ratio of men who have sex with men (MSM) to MSW is 4:1</w:t>
      </w:r>
    </w:p>
    <w:p>
      <w:pPr>
        <w:spacing w:after="160"/>
      </w:pPr>
      <w:r>
        <w:rPr>
          <w:rFonts w:ascii="Arial" w:cs="Arial" w:eastAsia="Arial" w:hAnsi="Arial"/>
          <w:sz w:val="22"/>
          <w:szCs w:val="22"/>
        </w:rPr>
        <w:t xml:space="preserve">* Now are serious concerns about drug resistant strains of gonorrhoea around the world. Expected to be a major problem The Economics of Human Immunodeficiency Virus (HIV/Aids) The cost to the public purse is considerable. HIV treatment in the UK is around £18,000/yr for each patient. With over 120,000 cases currently, the annual treatment cost is £216m; The est. total annual cost of treatment and care for HIV is £858 million. Because the treatment works, the lifetime cost estimated c. £320K. per person. So savings to be made by preventing a new case is £320k per person The national cost to treat just the current cases will be around £360 billion. But over 6,000 new cases in UK each year.</w:t>
      </w:r>
    </w:p>
    <w:p>
      <w:pPr>
        <w:spacing w:after="160"/>
      </w:pPr>
      <w:r>
        <w:rPr>
          <w:rFonts w:ascii="Arial" w:cs="Arial" w:eastAsia="Arial" w:hAnsi="Arial"/>
          <w:sz w:val="22"/>
          <w:szCs w:val="22"/>
        </w:rPr>
        <w:t xml:space="preserve">Mental health in Gay Community</w:t>
      </w:r>
    </w:p>
    <w:p>
      <w:pPr>
        <w:spacing w:after="160"/>
      </w:pPr>
      <w:r>
        <w:rPr>
          <w:rFonts w:ascii="Arial" w:cs="Arial" w:eastAsia="Arial" w:hAnsi="Arial"/>
          <w:sz w:val="22"/>
          <w:szCs w:val="22"/>
        </w:rPr>
        <w:t xml:space="preserve">Drawing on evidence from USA, Gay Marriage is being advocated by RCPsych as a Public Health strategy to reduce discrimination and stigma against homosexuals. Yet levels of discrimination in UK (where, unlike USA, there are civil unions, anti-discrimination laws and comprehensive free healthcare) is known to be low (only 3.3% greater than that experienced by heterosexuals). Furthermore, there is no evidence that marriage will be any better than civil unions.</w:t>
      </w:r>
    </w:p>
    <w:p>
      <w:pPr>
        <w:spacing w:after="160"/>
      </w:pPr>
      <w:r>
        <w:rPr>
          <w:rFonts w:ascii="Arial" w:cs="Arial" w:eastAsia="Arial" w:hAnsi="Arial"/>
          <w:sz w:val="22"/>
          <w:szCs w:val="22"/>
        </w:rPr>
        <w:t xml:space="preserve">Homosexuals experience significantly increased rates of depression, anxiety, obsessive-compulsive disorder, phobia, self-harm, suicidal thoughts and alcohol/drug dependence.</w:t>
      </w:r>
    </w:p>
    <w:p>
      <w:pPr>
        <w:spacing w:after="160"/>
      </w:pPr>
      <w:r>
        <w:rPr>
          <w:rFonts w:ascii="Arial" w:cs="Arial" w:eastAsia="Arial" w:hAnsi="Arial"/>
          <w:sz w:val="22"/>
          <w:szCs w:val="22"/>
        </w:rPr>
        <w:t xml:space="preserve">Suicide Risk</w:t>
      </w:r>
    </w:p>
    <w:p>
      <w:pPr>
        <w:spacing w:after="160"/>
      </w:pPr>
      <w:r>
        <w:rPr>
          <w:rFonts w:ascii="Arial" w:cs="Arial" w:eastAsia="Arial" w:hAnsi="Arial"/>
          <w:sz w:val="22"/>
          <w:szCs w:val="22"/>
        </w:rPr>
        <w:t xml:space="preserve">In general, LGB people have more than twice suicide risk of heterosexuals. However a study of men in Denmark, comparing men in civil unions with men in heterosexual marriages over a 12 yr period, showed that the homosexual men had 8 x the number of deaths from suicide. (Yet Denmark is the most liberal European country, legalising same sex activity in 1933, lowering the age of consent to 15 yrs in 1977, and introducing legal civil unions in 1989.)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BACKGROUND BRIEFING NOTES ON SAME SEX COUPLES BILL</dc:title>
  <dc:creator>VirtueOnline Archive</dc:creator>
  <cp:lastModifiedBy>Un-named</cp:lastModifiedBy>
  <cp:revision>1</cp:revision>
  <dcterms:created xsi:type="dcterms:W3CDTF">2026-04-22T11:55:48.134Z</dcterms:created>
  <dcterms:modified xsi:type="dcterms:W3CDTF">2026-04-22T11:55:48.134Z</dcterms:modified>
</cp:coreProperties>
</file>

<file path=docProps/custom.xml><?xml version="1.0" encoding="utf-8"?>
<Properties xmlns="http://schemas.openxmlformats.org/officeDocument/2006/custom-properties" xmlns:vt="http://schemas.openxmlformats.org/officeDocument/2006/docPropsVTypes"/>
</file>