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CHURCHMEN WHO KEPT FAITH - A.N. WILSON</w:t>
      </w:r>
    </w:p>
    <w:p>
      <w:pPr>
        <w:pBdr>
          <w:bottom w:val="single" w:color="AAAAAA" w:sz="6"/>
        </w:pBdr>
        <w:spacing w:after="200" w:before="0"/>
      </w:pPr>
    </w:p>
    <w:p>
      <w:pPr>
        <w:spacing w:after="240"/>
      </w:pPr>
      <w:r>
        <w:rPr>
          <w:rFonts w:ascii="Arial" w:cs="Arial" w:eastAsia="Arial" w:hAnsi="Arial"/>
          <w:i/>
          <w:iCs/>
          <w:color w:val="666666"/>
          <w:sz w:val="20"/>
          <w:szCs w:val="20"/>
        </w:rPr>
        <w:t xml:space="preserve">By A.N. Wilson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http://www.telegraph.co.uk/opinion/main.jhtml?xml=/opinion/2008/07/14/do1405.xml</w:t>
      </w:r>
    </w:p>
    <w:p>
      <w:pPr>
        <w:spacing w:after="160"/>
      </w:pPr>
      <w:r>
        <w:rPr>
          <w:rFonts w:ascii="Arial" w:cs="Arial" w:eastAsia="Arial" w:hAnsi="Arial"/>
          <w:sz w:val="22"/>
          <w:szCs w:val="22"/>
        </w:rPr>
        <w:t xml:space="preserve">7/14/2008</w:t>
      </w:r>
    </w:p>
    <w:p>
      <w:pPr>
        <w:spacing w:after="160"/>
      </w:pPr>
      <w:r>
        <w:rPr>
          <w:rFonts w:ascii="Arial" w:cs="Arial" w:eastAsia="Arial" w:hAnsi="Arial"/>
          <w:sz w:val="22"/>
          <w:szCs w:val="22"/>
        </w:rPr>
        <w:t xml:space="preserve">A quiz question. What links the Anglo-Saxon poem The Battle of Maldon with the First Thesaurus of the Ancient Northern Tongues?</w:t>
      </w:r>
    </w:p>
    <w:p>
      <w:pPr>
        <w:spacing w:after="160"/>
      </w:pPr>
      <w:r>
        <w:rPr>
          <w:rFonts w:ascii="Arial" w:cs="Arial" w:eastAsia="Arial" w:hAnsi="Arial"/>
          <w:sz w:val="22"/>
          <w:szCs w:val="22"/>
        </w:rPr>
        <w:t xml:space="preserve">The answer perhaps is that they are both works of pioneer Anglo-Saxon scholars.</w:t>
      </w:r>
    </w:p>
    <w:p>
      <w:pPr>
        <w:spacing w:after="160"/>
      </w:pPr>
      <w:r>
        <w:rPr>
          <w:rFonts w:ascii="Arial" w:cs="Arial" w:eastAsia="Arial" w:hAnsi="Arial"/>
          <w:sz w:val="22"/>
          <w:szCs w:val="22"/>
        </w:rPr>
        <w:t xml:space="preserve">We would not have The Battle of Maldon had not it been copied by Bodley's librarian, Thomas Hearne (1678-1735), before the manuscript was accidentally burnt; the second book is a monumental work of philological scholarship by George Hickes (1642-1715). But I haven't asked the question yet.</w:t>
      </w:r>
    </w:p>
    <w:p>
      <w:pPr>
        <w:spacing w:after="160"/>
      </w:pPr>
      <w:r>
        <w:rPr>
          <w:rFonts w:ascii="Arial" w:cs="Arial" w:eastAsia="Arial" w:hAnsi="Arial"/>
          <w:sz w:val="22"/>
          <w:szCs w:val="22"/>
        </w:rPr>
        <w:t xml:space="preserve">What links these two with the much-loved Christmas carol Christians awake, salute the Happy morn!, by John Byrom; the hymn Glory to Thee, my God this night, by Bishop Ken of Bath and Wells; and William Law's Serious Call to a Devout and Holy Life - the book that made so deep an impression on the young Samuel Johnson?</w:t>
      </w:r>
    </w:p>
    <w:p>
      <w:pPr>
        <w:spacing w:after="160"/>
      </w:pPr>
      <w:r>
        <w:rPr>
          <w:rFonts w:ascii="Arial" w:cs="Arial" w:eastAsia="Arial" w:hAnsi="Arial"/>
          <w:sz w:val="22"/>
          <w:szCs w:val="22"/>
        </w:rPr>
        <w:t xml:space="preserve">The answer is that they were all written by Nonjurors, a principled group of people who have been on our minds, perhaps, since the L'Oréal-style decision by the Synod of Lilliput in York to depart from the traditions of universal Christendom - "Because you're worth it".</w:t>
      </w:r>
    </w:p>
    <w:p>
      <w:pPr>
        <w:spacing w:after="160"/>
      </w:pPr>
      <w:r>
        <w:rPr>
          <w:rFonts w:ascii="Arial" w:cs="Arial" w:eastAsia="Arial" w:hAnsi="Arial"/>
          <w:sz w:val="22"/>
          <w:szCs w:val="22"/>
        </w:rPr>
        <w:t xml:space="preserve">The Nonjurors were those who, having taken an oath to James II, felt unable in his lifetime to take another oath to William III. This was not because they were Roman Catholics.</w:t>
      </w:r>
    </w:p>
    <w:p>
      <w:pPr>
        <w:spacing w:after="160"/>
      </w:pPr>
      <w:r>
        <w:rPr>
          <w:rFonts w:ascii="Arial" w:cs="Arial" w:eastAsia="Arial" w:hAnsi="Arial"/>
          <w:sz w:val="22"/>
          <w:szCs w:val="22"/>
        </w:rPr>
        <w:t xml:space="preserve">Indeed, five of the first Nonjuring bishops, who included the Archbishop of Canterbury, Sancroft, and the saintly Bishop Ken, had been imprisoned in the Tower by James II.</w:t>
      </w:r>
    </w:p>
    <w:p>
      <w:pPr>
        <w:spacing w:after="160"/>
      </w:pPr>
      <w:r>
        <w:rPr>
          <w:rFonts w:ascii="Arial" w:cs="Arial" w:eastAsia="Arial" w:hAnsi="Arial"/>
          <w:sz w:val="22"/>
          <w:szCs w:val="22"/>
        </w:rPr>
        <w:t xml:space="preserve">But he was their king, and they argued, by a logic which offended those contemporaries who wanted to drag them into the late 17th century, that the denial of their oaths devalued the Church which required it of them.</w:t>
      </w:r>
    </w:p>
    <w:p>
      <w:pPr>
        <w:spacing w:after="160"/>
      </w:pPr>
      <w:r>
        <w:rPr>
          <w:rFonts w:ascii="Arial" w:cs="Arial" w:eastAsia="Arial" w:hAnsi="Arial"/>
          <w:sz w:val="22"/>
          <w:szCs w:val="22"/>
        </w:rPr>
        <w:t xml:space="preserve">The Nonjurors, like the opponents of female ordinations today or believers in the Trinity in the days of Athanasius, were in a despised minority; not necessarily the same as being wrong.</w:t>
      </w:r>
    </w:p>
    <w:p>
      <w:pPr>
        <w:spacing w:after="160"/>
      </w:pPr>
      <w:r>
        <w:rPr>
          <w:rFonts w:ascii="Arial" w:cs="Arial" w:eastAsia="Arial" w:hAnsi="Arial"/>
          <w:sz w:val="22"/>
          <w:szCs w:val="22"/>
        </w:rPr>
        <w:t xml:space="preserve">They believed that the Church of England had departed from its roots. They did not resign in a huff; nor did they join the Church of Rome. They waited to be booted out of their posts.</w:t>
      </w:r>
    </w:p>
    <w:p>
      <w:pPr>
        <w:spacing w:after="160"/>
      </w:pPr>
      <w:r>
        <w:rPr>
          <w:rFonts w:ascii="Arial" w:cs="Arial" w:eastAsia="Arial" w:hAnsi="Arial"/>
          <w:sz w:val="22"/>
          <w:szCs w:val="22"/>
        </w:rPr>
        <w:t xml:space="preserve">Hearne was sacked as Bodley's librarian, and Bishop Ken and the others found their sees occupied by placemen.</w:t>
      </w:r>
    </w:p>
    <w:p>
      <w:pPr>
        <w:spacing w:after="160"/>
      </w:pPr>
      <w:r>
        <w:rPr>
          <w:rFonts w:ascii="Arial" w:cs="Arial" w:eastAsia="Arial" w:hAnsi="Arial"/>
          <w:sz w:val="22"/>
          <w:szCs w:val="22"/>
        </w:rPr>
        <w:t xml:space="preserve">William Law worked as a tutor in the household of Edmund Gibbon, the historian's grandfather, and even the mocking Gibbon had to admit that "he believed all that he professed and practised all that he enjoined". His terrifyingly austere piety is expressed in matchless prose.</w:t>
      </w:r>
    </w:p>
    <w:p>
      <w:pPr>
        <w:spacing w:after="160"/>
      </w:pPr>
      <w:r>
        <w:rPr>
          <w:rFonts w:ascii="Arial" w:cs="Arial" w:eastAsia="Arial" w:hAnsi="Arial"/>
          <w:sz w:val="22"/>
          <w:szCs w:val="22"/>
        </w:rPr>
        <w:t xml:space="preserve">The Nonjurors lived 100 years before anyone coined the confusing word "Anglican".</w:t>
      </w:r>
    </w:p>
    <w:p>
      <w:pPr>
        <w:spacing w:after="160"/>
      </w:pPr>
      <w:r>
        <w:rPr>
          <w:rFonts w:ascii="Arial" w:cs="Arial" w:eastAsia="Arial" w:hAnsi="Arial"/>
          <w:sz w:val="22"/>
          <w:szCs w:val="22"/>
        </w:rPr>
        <w:t xml:space="preserve">Hickes, the greatest pre-Victorian Anglo-Saxon scholar, described himself as "a British Catholic".</w:t>
      </w:r>
    </w:p>
    <w:p>
      <w:pPr>
        <w:spacing w:after="160"/>
      </w:pPr>
      <w:r>
        <w:rPr>
          <w:rFonts w:ascii="Arial" w:cs="Arial" w:eastAsia="Arial" w:hAnsi="Arial"/>
          <w:sz w:val="22"/>
          <w:szCs w:val="22"/>
        </w:rPr>
        <w:t xml:space="preserve">He not only catalogued all the manuscripts in which it was known there were examples of the Old English tongue, but also had an unrivalled knowledge of all the old Germanic grammars and morphologies.</w:t>
      </w:r>
    </w:p>
    <w:p>
      <w:pPr>
        <w:spacing w:after="160"/>
      </w:pPr>
      <w:r>
        <w:rPr>
          <w:rFonts w:ascii="Arial" w:cs="Arial" w:eastAsia="Arial" w:hAnsi="Arial"/>
          <w:sz w:val="22"/>
          <w:szCs w:val="22"/>
        </w:rPr>
        <w:t xml:space="preserve">Before accepting consecration as a bishop, he asked permission of the exiled James III, and received the blessing of the Pope, who accepted the continuing existence of a non-Roman Catholic Church in England.</w:t>
      </w:r>
    </w:p>
    <w:p>
      <w:pPr>
        <w:spacing w:after="160"/>
      </w:pPr>
      <w:r>
        <w:rPr>
          <w:rFonts w:ascii="Arial" w:cs="Arial" w:eastAsia="Arial" w:hAnsi="Arial"/>
          <w:sz w:val="22"/>
          <w:szCs w:val="22"/>
        </w:rPr>
        <w:t xml:space="preserve">Unlike the present feminists, the Nonjurors believed in a greater Church in which one part (if only out of courtesy) could not depart from tradition without consulting the others.</w:t>
      </w:r>
    </w:p>
    <w:p>
      <w:pPr>
        <w:spacing w:after="160"/>
      </w:pPr>
      <w:r>
        <w:rPr>
          <w:rFonts w:ascii="Arial" w:cs="Arial" w:eastAsia="Arial" w:hAnsi="Arial"/>
          <w:sz w:val="22"/>
          <w:szCs w:val="22"/>
        </w:rPr>
        <w:t xml:space="preserve">They were very poor, the Nonjurors. Perhaps the most touching was the Nonjuring bishop Thomas Deacon, who worked as a surgeon in Manchester among the poorest of the poor, ministering to a congregation of between 20 and 100.</w:t>
      </w:r>
    </w:p>
    <w:p>
      <w:pPr>
        <w:spacing w:after="160"/>
      </w:pPr>
      <w:r>
        <w:rPr>
          <w:rFonts w:ascii="Arial" w:cs="Arial" w:eastAsia="Arial" w:hAnsi="Arial"/>
          <w:sz w:val="22"/>
          <w:szCs w:val="22"/>
        </w:rPr>
        <w:t xml:space="preserve">His eldest son Thomas was beheaded after the '45, and his head sent to Manchester to be exhibited in the Exchange.</w:t>
      </w:r>
    </w:p>
    <w:p>
      <w:pPr>
        <w:spacing w:after="160"/>
      </w:pPr>
      <w:r>
        <w:rPr>
          <w:rFonts w:ascii="Arial" w:cs="Arial" w:eastAsia="Arial" w:hAnsi="Arial"/>
          <w:sz w:val="22"/>
          <w:szCs w:val="22"/>
        </w:rPr>
        <w:t xml:space="preserve">It was only when poor Deacon raised his hat to this gruesome relic of his son that his suspected presence in Manchester was confirmed to the authorities, which gave the excuse to punish another son with a lifetime's transportation.</w:t>
      </w:r>
    </w:p>
    <w:p>
      <w:pPr>
        <w:spacing w:after="160"/>
      </w:pPr>
      <w:r>
        <w:rPr>
          <w:rFonts w:ascii="Arial" w:cs="Arial" w:eastAsia="Arial" w:hAnsi="Arial"/>
          <w:sz w:val="22"/>
          <w:szCs w:val="22"/>
        </w:rPr>
        <w:t xml:space="preserve">Deacon was a friend of Byrom ("Christians awake!") who belonged to his congregation, and yet perhaps took a rather quizzical view of High Church schisms - since it was he who wrote the lines:</w:t>
      </w:r>
    </w:p>
    <w:p>
      <w:pPr>
        <w:spacing w:after="160"/>
      </w:pPr>
      <w:r>
        <w:rPr>
          <w:rFonts w:ascii="Arial" w:cs="Arial" w:eastAsia="Arial" w:hAnsi="Arial"/>
          <w:sz w:val="22"/>
          <w:szCs w:val="22"/>
        </w:rPr>
        <w:t xml:space="preserve">God bless the King, God bless our faith's defender,</w:t>
      </w:r>
    </w:p>
    <w:p>
      <w:pPr>
        <w:spacing w:after="160"/>
      </w:pPr>
      <w:r>
        <w:rPr>
          <w:rFonts w:ascii="Arial" w:cs="Arial" w:eastAsia="Arial" w:hAnsi="Arial"/>
          <w:sz w:val="22"/>
          <w:szCs w:val="22"/>
        </w:rPr>
        <w:t xml:space="preserve">God bless - no harm in blessing - the Pretender;</w:t>
      </w:r>
    </w:p>
    <w:p>
      <w:pPr>
        <w:spacing w:after="160"/>
      </w:pPr>
      <w:r>
        <w:rPr>
          <w:rFonts w:ascii="Arial" w:cs="Arial" w:eastAsia="Arial" w:hAnsi="Arial"/>
          <w:sz w:val="22"/>
          <w:szCs w:val="22"/>
        </w:rPr>
        <w:t xml:space="preserve">But who Pretender is, and who is King,</w:t>
      </w:r>
    </w:p>
    <w:p>
      <w:pPr>
        <w:spacing w:after="160"/>
      </w:pPr>
      <w:r>
        <w:rPr>
          <w:rFonts w:ascii="Arial" w:cs="Arial" w:eastAsia="Arial" w:hAnsi="Arial"/>
          <w:sz w:val="22"/>
          <w:szCs w:val="22"/>
        </w:rPr>
        <w:t xml:space="preserve">God bless us all! That's quite another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CHURCHMEN WHO KEPT FAITH - A.N. WILSON</dc:title>
  <dc:creator>VirtueOnline Archive</dc:creator>
  <cp:lastModifiedBy>Un-named</cp:lastModifiedBy>
  <cp:revision>1</cp:revision>
  <dcterms:created xsi:type="dcterms:W3CDTF">2026-04-22T11:54:48.524Z</dcterms:created>
  <dcterms:modified xsi:type="dcterms:W3CDTF">2026-04-22T11:54:48.524Z</dcterms:modified>
</cp:coreProperties>
</file>

<file path=docProps/custom.xml><?xml version="1.0" encoding="utf-8"?>
<Properties xmlns="http://schemas.openxmlformats.org/officeDocument/2006/custom-properties" xmlns:vt="http://schemas.openxmlformats.org/officeDocument/2006/docPropsVTypes"/>
</file>