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VERSUS SOUTH CAROLINA: LESSONS FROM "THE BEDFORD INCIDENT"</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21, 2012</w:t>
      </w:r>
    </w:p>
    <w:p>
      <w:pPr>
        <w:spacing w:after="160"/>
      </w:pPr>
      <w:r>
        <w:rPr>
          <w:rFonts w:ascii="Arial" w:cs="Arial" w:eastAsia="Arial" w:hAnsi="Arial"/>
          <w:sz w:val="22"/>
          <w:szCs w:val="22"/>
        </w:rPr>
        <w:t xml:space="preserve">In an article "When Those Who Are Right Get it Wrong", I responded to criticism leveled against VOL for publishing an article where concern was expressed over action at a parish meeting involving the Cathedral Church of South Carolina. The dean along with another clergyman writing under the moniker of "SC Clergy" were upset that these actions were intentionally misinterpreted adding drama to an issue that was nothing more than business as usual. I did not believe this to be accurate and stated that when the next storm facing the Diocese of South Carolina arrived it would make this one look like a tempest in a teapot, (with apologies to A. S. Haley for borrowing his terminology). This storm has arrived.</w:t>
      </w:r>
    </w:p>
    <w:p>
      <w:pPr>
        <w:spacing w:after="160"/>
      </w:pPr>
      <w:r>
        <w:rPr>
          <w:rFonts w:ascii="Arial" w:cs="Arial" w:eastAsia="Arial" w:hAnsi="Arial"/>
          <w:sz w:val="22"/>
          <w:szCs w:val="22"/>
        </w:rPr>
        <w:t xml:space="preserve">Bishop Mark Lawrence has again been charged under the new and increasingly bizarre Title IV Disciplinary Canon. We must concede the Episcopal Church operates under a legal model, but even the most enthusiastic lawyer must by now be sick of this nonsense. These latest charges against Lawrence by twelve laity and two retired clergy are beginning to make the petulance of Mark Andrus seem credible.</w:t>
      </w:r>
    </w:p>
    <w:p>
      <w:pPr>
        <w:spacing w:after="160"/>
      </w:pPr>
      <w:r>
        <w:rPr>
          <w:rFonts w:ascii="Arial" w:cs="Arial" w:eastAsia="Arial" w:hAnsi="Arial"/>
          <w:sz w:val="22"/>
          <w:szCs w:val="22"/>
        </w:rPr>
        <w:t xml:space="preserve">My sources close to the Presiding Bishop assure me these continuing investigations are the last thing she wants. One, however, need only look at her clumsy and sophomoric handling of the validation of Lawrence's first election. Nullifying his election because some standing committee's concurring documentation arrived electronically rather than by conventional mail is just too lame to be believed.</w:t>
      </w:r>
    </w:p>
    <w:p>
      <w:pPr>
        <w:spacing w:after="160"/>
      </w:pPr>
      <w:r>
        <w:rPr>
          <w:rFonts w:ascii="Arial" w:cs="Arial" w:eastAsia="Arial" w:hAnsi="Arial"/>
          <w:sz w:val="22"/>
          <w:szCs w:val="22"/>
        </w:rPr>
        <w:t xml:space="preserve">Of course there is the now legendary Bede Parry case when as a new diocesan bishop she accepted the transfer of a pederast former Roman Catholic Priest into the Episcopal Church and her diocese without a proper background investigation. It stands to reason this would be a perfect venue for investigation under the new Title IV. The Bishop of Bethlehem, however, stated publicly that bishops were under duress not to bring this up under direct threat. There are two sets of rules governing the Episcopal Church and the new Title IV makes it possible for her to make that determination who operates under which set.</w:t>
      </w:r>
    </w:p>
    <w:p>
      <w:pPr>
        <w:spacing w:after="160"/>
      </w:pPr>
      <w:r>
        <w:rPr>
          <w:rFonts w:ascii="Arial" w:cs="Arial" w:eastAsia="Arial" w:hAnsi="Arial"/>
          <w:sz w:val="22"/>
          <w:szCs w:val="22"/>
        </w:rPr>
        <w:t xml:space="preserve">It has been stated that the issuing of "quit claim" deeds to individual parishes was Bishop Lawrence's attempt to keep as many as twenty churches from severing their relationships with The Episcopal Church. South Carolina law makes it possible for individual congregations to leave and take their property with them. The Supreme Court of South Carolina has already ruled for in favor of a parish against the diocese. Bringing twenty additional lawsuits against departing congregations seems unwise given this ruling. Even the most hard line national church advocate would concede that eventually the national church will exhaust its legal funding. If the Presiding Bishop and Bishop Lawrence are truly seeking a workable resolution then the failure of Title IV is an example of the law of unintended consequences.</w:t>
      </w:r>
    </w:p>
    <w:p>
      <w:pPr>
        <w:spacing w:after="160"/>
      </w:pPr>
      <w:r>
        <w:rPr>
          <w:rFonts w:ascii="Arial" w:cs="Arial" w:eastAsia="Arial" w:hAnsi="Arial"/>
          <w:sz w:val="22"/>
          <w:szCs w:val="22"/>
        </w:rPr>
        <w:t xml:space="preserve">I was thrilled when the names of the fourteen who signed the presentment against Bishop Lawrence was published. The only lay person in that group whom I personally know is Warren Mersereau. We attended the same church for several years following my retirement. He always arrived at parish meetings with a legal pad of questions directed to the rector and leadership. This is not unusual in today's climate but no answer ever seemed sufficient for him. Among the more memorable incidents involved a letter in which the vestry was asked to restrict the rector to one sermon per year on stewardship.</w:t>
      </w:r>
    </w:p>
    <w:p>
      <w:pPr>
        <w:spacing w:after="160"/>
      </w:pPr>
      <w:r>
        <w:rPr>
          <w:rFonts w:ascii="Arial" w:cs="Arial" w:eastAsia="Arial" w:hAnsi="Arial"/>
          <w:sz w:val="22"/>
          <w:szCs w:val="22"/>
        </w:rPr>
        <w:t xml:space="preserve">Retired priest Colton and Roger Smith along with Barbara Smith (the wife of deceased clergyman Ben Smith) are not to my knowledge related, but seem to be exhibiting what is known as the "retired clergy syndrome." There is a tendency among retired clergy to engage in euphoric memorization. We often find ourselves clinging to memories of great things we never accomplished and convincing ourselves we were adored and supported by people who never did.</w:t>
      </w:r>
    </w:p>
    <w:p>
      <w:pPr>
        <w:spacing w:after="160"/>
      </w:pPr>
      <w:r>
        <w:rPr>
          <w:rFonts w:ascii="Arial" w:cs="Arial" w:eastAsia="Arial" w:hAnsi="Arial"/>
          <w:sz w:val="22"/>
          <w:szCs w:val="22"/>
        </w:rPr>
        <w:t xml:space="preserve">This is not to suggest we should not have a place at the table. I can say from personal experience these retired clergy have paid for their right to speak with blood, sweat and tears. Yet is also important for us to remember that it's is now active clergy who face the consequences of these actions every day. We retired clergy no longer carry the burden of being responsible for any souls other than our own. There is freedom in this, but it also carries a responsibility. We should be cautious that we do not write checks that other clergy have to cash.</w:t>
      </w:r>
    </w:p>
    <w:p>
      <w:pPr>
        <w:spacing w:after="160"/>
      </w:pPr>
      <w:r>
        <w:rPr>
          <w:rFonts w:ascii="Arial" w:cs="Arial" w:eastAsia="Arial" w:hAnsi="Arial"/>
          <w:sz w:val="22"/>
          <w:szCs w:val="22"/>
        </w:rPr>
        <w:t xml:space="preserve">In the 1965 movie "The Bedford Incident" an American destroyer captain finds himself playing a game of cold war cat and mouse with a Russian Submarine that has intentionally wandered into the wrong area. Pushing his crew relentlessly for days and well beyond their limit a stressed out young officer accidentally fires a weapon that destroys the submarine. In its final act the sub launches a torpedo which in turn destroys the ship and its entire crew. This incident results from stress caused by an unrelenting pursuit and increasing fatigue.</w:t>
      </w:r>
    </w:p>
    <w:p>
      <w:pPr>
        <w:spacing w:after="160"/>
      </w:pPr>
      <w:r>
        <w:rPr>
          <w:rFonts w:ascii="Arial" w:cs="Arial" w:eastAsia="Arial" w:hAnsi="Arial"/>
          <w:sz w:val="22"/>
          <w:szCs w:val="22"/>
        </w:rPr>
        <w:t xml:space="preserve">Therefore if it is true our leadership is looking for a redemptive way to deal with our current crisis the Presiding Bishop needs to use her influence to get the fourteen individuals who made the charges to back off. Mark Lawrence can do the same with the parishes who wish to depart. That is, of course, if a redemptive solution is desired.</w:t>
      </w:r>
    </w:p>
    <w:p>
      <w:pPr>
        <w:spacing w:after="160"/>
      </w:pPr>
      <w:r>
        <w:rPr>
          <w:rFonts w:ascii="Arial" w:cs="Arial" w:eastAsia="Arial" w:hAnsi="Arial"/>
          <w:sz w:val="22"/>
          <w:szCs w:val="22"/>
        </w:rPr>
        <w:t xml:space="preserve">With all the lawyers involved surely one has heard of arbitration. Given the current direction of unrelenting pursuit and increasing fatigue without a change mutually assured destruction seems to be the chosen course.</w:t>
      </w:r>
    </w:p>
    <w:p>
      <w:pPr>
        <w:spacing w:after="160"/>
      </w:pPr>
      <w:r>
        <w:rPr>
          <w:rFonts w:ascii="Arial" w:cs="Arial" w:eastAsia="Arial" w:hAnsi="Arial"/>
          <w:sz w:val="22"/>
          <w:szCs w:val="22"/>
        </w:rPr>
        <w:t xml:space="preserve">Ladson F. Mills III is a priest with over thirty years experience in pastoral ministry. He is retired and lives with his wife in South Carolina. He currently serves as Scholar in Residence at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VERSUS SOUTH CAROLINA: LESSONS FROM "THE BEDFORD INCIDENT"</dc:title>
  <dc:creator>VirtueOnline Archive</dc:creator>
  <cp:lastModifiedBy>Un-named</cp:lastModifiedBy>
  <cp:revision>1</cp:revision>
  <dcterms:created xsi:type="dcterms:W3CDTF">2026-04-22T11:55:42.685Z</dcterms:created>
  <dcterms:modified xsi:type="dcterms:W3CDTF">2026-04-22T11:55:42.685Z</dcterms:modified>
</cp:coreProperties>
</file>

<file path=docProps/custom.xml><?xml version="1.0" encoding="utf-8"?>
<Properties xmlns="http://schemas.openxmlformats.org/officeDocument/2006/custom-properties" xmlns:vt="http://schemas.openxmlformats.org/officeDocument/2006/docPropsVTypes"/>
</file>