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WHEN THOSE WHO ARE RIGHT GET IT WRONG</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18, 2012</w:t>
      </w:r>
    </w:p>
    <w:p>
      <w:pPr>
        <w:spacing w:after="160"/>
      </w:pPr>
      <w:r>
        <w:rPr>
          <w:rFonts w:ascii="Arial" w:cs="Arial" w:eastAsia="Arial" w:hAnsi="Arial"/>
          <w:sz w:val="22"/>
          <w:szCs w:val="22"/>
        </w:rPr>
        <w:t xml:space="preserve">Allan Haley writing as "the Anglican Curmudgeon" referred to the recent controversy surrounding the Cathedral of St. Luke and St. Paul in Charleston, South Carolina's specially called parish meeting to enact by-law changes a "Tempest in a Teapot". This meeting initially reported to have been instigated for the purpose of severing ties with the Episcopal Church is vehemently denied by the dean and leadership. I do not personally know Mr. Haley but I admit to being a big fan. I find his analysis typically candid, well researched, and informative. I have great respect for his talent and ability. I believe, however, in this case he is mistaken.</w:t>
      </w:r>
    </w:p>
    <w:p>
      <w:pPr>
        <w:spacing w:after="160"/>
      </w:pPr>
      <w:r>
        <w:rPr>
          <w:rFonts w:ascii="Arial" w:cs="Arial" w:eastAsia="Arial" w:hAnsi="Arial"/>
          <w:sz w:val="22"/>
          <w:szCs w:val="22"/>
        </w:rPr>
        <w:t xml:space="preserve">Last year I wrote a story reporting from a source claiming a connection between the charges brought against Bishop Mark Lawrence under the new Title IV Canon and the Episcopal Forum of South Carolina. During an October meeting between Bishop Lawrence and diocesan clergy a member of the forum's board of directors stated there was no official forum involvement in these charges. The man who made this statement is someone whom I have known for over thirty years and who has never given me any reason to doubt his honesty. I spoke at length with him following the meeting and printed the denial.</w:t>
      </w:r>
    </w:p>
    <w:p>
      <w:pPr>
        <w:spacing w:after="160"/>
      </w:pPr>
      <w:r>
        <w:rPr>
          <w:rFonts w:ascii="Arial" w:cs="Arial" w:eastAsia="Arial" w:hAnsi="Arial"/>
          <w:sz w:val="22"/>
          <w:szCs w:val="22"/>
        </w:rPr>
        <w:t xml:space="preserve">I received some negative feedback concerning my decision. It was suggested that while the forum might not officially be involved it could still be so in other ways. This is known as plausible deniability. I had considered this along with the fact my source had never provided me with any incorrect information. Therefore, I did not retract my story, but printed the denial. One day when the facts come out (as they always do) it will be evident who was the more accurate and if there was an attempt to deceive. In the meantime this information has been made public and one can draw one's own conclusions.</w:t>
      </w:r>
    </w:p>
    <w:p>
      <w:pPr>
        <w:spacing w:after="160"/>
      </w:pPr>
      <w:r>
        <w:rPr>
          <w:rFonts w:ascii="Arial" w:cs="Arial" w:eastAsia="Arial" w:hAnsi="Arial"/>
          <w:sz w:val="22"/>
          <w:szCs w:val="22"/>
        </w:rPr>
        <w:t xml:space="preserve">Every junior officer in today's military is taught that stories of interest are going to be reported. While the facts of the story may not be in dispute the challenge lies within the interpretation. The choice must be one of engagement to assure your side is presented. To ignore it will not make it go away. Stories in today's technological age cannot be managed as they once were. Therefore one must be diligent in seeking every opportunity to see that one's perspective is presented as fairly as possible.</w:t>
      </w:r>
    </w:p>
    <w:p>
      <w:pPr>
        <w:spacing w:after="160"/>
      </w:pPr>
      <w:r>
        <w:rPr>
          <w:rFonts w:ascii="Arial" w:cs="Arial" w:eastAsia="Arial" w:hAnsi="Arial"/>
          <w:sz w:val="22"/>
          <w:szCs w:val="22"/>
        </w:rPr>
        <w:t xml:space="preserve">I was asked in my capacity as a regular contributor to "Virtueonline"" to follow up on the Cathedral story and I attempted to do so. Although, Dean Dickinson did return my call it took three days from my initial contact. In the meantime at the suggestion of a parishioner I contacted cathedral staff member Prioleau Alexander in an attempt to request a response. After chatting with Mr. Alexander I acknowledged the cathedral's concerns and offered to set up an interview between the Dean Dickinson and "Virtueonline." Initially this suggestion was refused and I was informed the printed rebuttal which I received should suffice. It is only through the perseverance of David Virtue in contacting the dean personally that assured the dean's concerns were heard and reported in their entirety.</w:t>
      </w:r>
    </w:p>
    <w:p>
      <w:pPr>
        <w:spacing w:after="160"/>
      </w:pPr>
      <w:r>
        <w:rPr>
          <w:rFonts w:ascii="Arial" w:cs="Arial" w:eastAsia="Arial" w:hAnsi="Arial"/>
          <w:sz w:val="22"/>
          <w:szCs w:val="22"/>
        </w:rPr>
        <w:t xml:space="preserve">In my own conversation with Dean Dickinson he was clearly upset at having to deal with an issue which he believed to be a distortion of the event. I am not unsympathetic to the difficulties he is encountering. It is not an easy thing to deal with unanticipated issues in light of continuing parish duties. In today's church however it comes with the territory.</w:t>
      </w:r>
    </w:p>
    <w:p>
      <w:pPr>
        <w:spacing w:after="160"/>
      </w:pPr>
      <w:r>
        <w:rPr>
          <w:rFonts w:ascii="Arial" w:cs="Arial" w:eastAsia="Arial" w:hAnsi="Arial"/>
          <w:sz w:val="22"/>
          <w:szCs w:val="22"/>
        </w:rPr>
        <w:t xml:space="preserve">He expressed concern this story resulted from a desire by "Virtueonline" to gain a "scoop" over other news services. This is an issue in which news services must continually evaluate. Last July as a result of decisions by the General Convention of the Episcopal Church Bishop Lawrence wrote a pastoral letter to his diocese to be read during the upcoming Sunday services. On the Sunday morning appointed the content of the letter was reported by "The State" newspaper in Columbia (the see city of the Diocese of Upper South Carolina). The letter also appeared on another online news service in advance of the Sunday services as well. Although I had received a copy of the letter I believed members of the Diocese of South Carolina should be afforded the courtesy of hearing their bishop's concern before it was publicly released. There was no request of which I am aware to do this and my decision was personal. I simply regard the early release of the letter as bad form. This same sentiment was expressed to me by many clergy and laity throughout the diocese. I was surprised by the lack of public criticism for those who printed it.</w:t>
      </w:r>
    </w:p>
    <w:p>
      <w:pPr>
        <w:spacing w:after="160"/>
      </w:pPr>
      <w:r>
        <w:rPr>
          <w:rFonts w:ascii="Arial" w:cs="Arial" w:eastAsia="Arial" w:hAnsi="Arial"/>
          <w:sz w:val="22"/>
          <w:szCs w:val="22"/>
        </w:rPr>
        <w:t xml:space="preserve">Of deeper concern, however is how public reaction to this meeting could have been so unanticipated by the cathedral leadership. In our conversation Dean Dickinson stated that while his parish membership may be small in numbers it is the Cathedral Church of the most important diocese in the Episcopal Church. His words reveal a candid self-awareness of the situation. It therefore stretches the bounds of credulity to suggest there should be any surprise that actions taken by high profile churches within the Diocese of South Carolina during this time would fail to receive intense scrutiny. Mr. Haley asked in his article "is all this from simple changes in By- laws ... apparently so." The question is a good one but his conclusion wrong. It is not from simple by-law changes. It goes much deeper.</w:t>
      </w:r>
    </w:p>
    <w:p>
      <w:pPr>
        <w:spacing w:after="160"/>
      </w:pPr>
      <w:r>
        <w:rPr>
          <w:rFonts w:ascii="Arial" w:cs="Arial" w:eastAsia="Arial" w:hAnsi="Arial"/>
          <w:sz w:val="22"/>
          <w:szCs w:val="22"/>
        </w:rPr>
        <w:t xml:space="preserve">Let us review the facts. Bishop Lawrence has been clear the General Convention of The Episcopal Church's continued repudiation of orthodoxy and its sanctioning of same sex unions changes the relationship with the Diocese of South Carolina. After meeting with his clergy Bishop Lawrence left for California for a time of prayer and discernment in how the diocese would respond. Upon returning he met with the standing committee and released a communication stating they were of one mind. This one mind has not yet been disclosed which has led to much concern and speculation. There is nothing in any of these actions to suggest business as usual within the diocese. Given this climate I am surprised that any action by a high profile parish would be described as a tempest in a teapot. Perhaps typhoon might be a more accurate description.</w:t>
      </w:r>
    </w:p>
    <w:p>
      <w:pPr>
        <w:spacing w:after="160"/>
      </w:pPr>
      <w:r>
        <w:rPr>
          <w:rFonts w:ascii="Arial" w:cs="Arial" w:eastAsia="Arial" w:hAnsi="Arial"/>
          <w:sz w:val="22"/>
          <w:szCs w:val="22"/>
        </w:rPr>
        <w:t xml:space="preserve">It is human nature to desire that our personal understanding of issues be the one accepted by others. In the interest of full disclosure I am more in agreement with my orthodox brothers and sisters than the nominalist who now leads the Episcopal Church. That being said I am still not willing to give either side a pass. When the truth of the gospel is involved the stakes are just too high.</w:t>
      </w:r>
    </w:p>
    <w:p>
      <w:pPr>
        <w:spacing w:after="160"/>
      </w:pPr>
      <w:r>
        <w:rPr>
          <w:rFonts w:ascii="Arial" w:cs="Arial" w:eastAsia="Arial" w:hAnsi="Arial"/>
          <w:sz w:val="22"/>
          <w:szCs w:val="22"/>
        </w:rPr>
        <w:t xml:space="preserve">So to my orthodox friends who were upset by "Virtueonline's" decision to print the original article suggesting the cathedral was severing ties with the Episcopal Church I say with the deepest friendship; get over it. Because when this next storm arrives as it surely will, Allan Haley will be right. It will make this one seem like a tempest in a teapot.</w:t>
      </w:r>
    </w:p>
    <w:p>
      <w:pPr>
        <w:spacing w:after="160"/>
      </w:pPr>
      <w:r>
        <w:rPr>
          <w:rFonts w:ascii="Arial" w:cs="Arial" w:eastAsia="Arial" w:hAnsi="Arial"/>
          <w:sz w:val="22"/>
          <w:szCs w:val="22"/>
        </w:rPr>
        <w:t xml:space="preserve">Ladson F. Mills III is a priest with over thirty years experience in pastoral ministry. He lives with his wife in South Carolina. He currently serves as Scholar in Residence Church of Our Saviour Johns Island, South Carolina.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WHEN THOSE WHO ARE RIGHT GET IT WRONG</dc:title>
  <dc:creator>VirtueOnline Archive</dc:creator>
  <cp:lastModifiedBy>Un-named</cp:lastModifiedBy>
  <cp:revision>1</cp:revision>
  <dcterms:created xsi:type="dcterms:W3CDTF">2026-04-22T11:55:41.836Z</dcterms:created>
  <dcterms:modified xsi:type="dcterms:W3CDTF">2026-04-22T11:55:41.836Z</dcterms:modified>
</cp:coreProperties>
</file>

<file path=docProps/custom.xml><?xml version="1.0" encoding="utf-8"?>
<Properties xmlns="http://schemas.openxmlformats.org/officeDocument/2006/custom-properties" xmlns:vt="http://schemas.openxmlformats.org/officeDocument/2006/docPropsVTypes"/>
</file>