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SUPREME COURT TO HEAR SAN ANGELO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http://accurmudgeon.blogspot.com/2011/12/texas-supreme-court-to-hear-san-angelo.html</w:t>
      </w:r>
    </w:p>
    <w:p>
      <w:pPr>
        <w:spacing w:after="160"/>
      </w:pPr>
      <w:r>
        <w:rPr>
          <w:rFonts w:ascii="Arial" w:cs="Arial" w:eastAsia="Arial" w:hAnsi="Arial"/>
          <w:sz w:val="22"/>
          <w:szCs w:val="22"/>
        </w:rPr>
        <w:t xml:space="preserve">December 16, 2011</w:t>
      </w:r>
    </w:p>
    <w:p>
      <w:pPr>
        <w:spacing w:after="160"/>
      </w:pPr>
      <w:r>
        <w:rPr>
          <w:rFonts w:ascii="Arial" w:cs="Arial" w:eastAsia="Arial" w:hAnsi="Arial"/>
          <w:sz w:val="22"/>
          <w:szCs w:val="22"/>
        </w:rPr>
        <w:t xml:space="preserve">In an announcement released this morning, the Supreme Court of Texas has granted the petition for review filed by the Church of the Good Shepherd, San Angelo, as a result of its loss in the Court of Appeal to the Diocese of Northwest Texas. (I discussed that opinion in this earlier post; the page summarizing the litigation is here.) Oral argument is set for February 29, 2012 at Texas A &amp; M University, in Laredo, beginning at 9 A.M.</w:t>
      </w:r>
    </w:p>
    <w:p>
      <w:pPr>
        <w:spacing w:after="160"/>
      </w:pPr>
      <w:r>
        <w:rPr>
          <w:rFonts w:ascii="Arial" w:cs="Arial" w:eastAsia="Arial" w:hAnsi="Arial"/>
          <w:sz w:val="22"/>
          <w:szCs w:val="22"/>
        </w:rPr>
        <w:t xml:space="preserve">This is an important milestone for the law of church property in Texas. The last time the Supreme Court decided such a case was in 1909; the San Angelo case will provide an ideal vehicle with which to hold that Texas courts must follow and apply "neutral principles of law" in such cases. (One reason for granting review was that the Court of Appeal had left it up to the lower courts whether to apply neutral principles or not, and remain with the old "deference" standard of Watson v. Jones. For more explanation of the background here, read this post, and then this one.)</w:t>
      </w:r>
    </w:p>
    <w:p>
      <w:pPr>
        <w:spacing w:after="160"/>
      </w:pPr>
      <w:r>
        <w:rPr>
          <w:rFonts w:ascii="Arial" w:cs="Arial" w:eastAsia="Arial" w:hAnsi="Arial"/>
          <w:sz w:val="22"/>
          <w:szCs w:val="22"/>
        </w:rPr>
        <w:t xml:space="preserve">Moreover, the grant of review by the Texas Supreme Court has important implications for the Fort Worth case, which the Court is still holding on its docket. (Bishop Iker and his diocese requested that the Supreme Court accept direct review of the Tarrant County District Court's summary judgment, without going first through the Court of Appeal.) Since the Supreme Court has not yet signaled what it will do in the Fort Worth case, it could well be that it plans to decide the San Angelo case, and then, if how that decision comes out gives rise to any principles which could be dispositive, it could either decide the Fort Worth petition summarily, or refer it to the Court of Appeal with directions to follow the same principles. Or it could also set the Fort Worth case for full briefing and oral argument.</w:t>
      </w:r>
    </w:p>
    <w:p>
      <w:pPr>
        <w:spacing w:after="160"/>
      </w:pPr>
      <w:r>
        <w:rPr>
          <w:rFonts w:ascii="Arial" w:cs="Arial" w:eastAsia="Arial" w:hAnsi="Arial"/>
          <w:sz w:val="22"/>
          <w:szCs w:val="22"/>
        </w:rPr>
        <w:t xml:space="preserve">In any event, the fact that the San Angelo case will proceed to a final and authoritative decision is cheerful news for Bishop Iker and his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SUPREME COURT TO HEAR SAN ANGELO CASE</dc:title>
  <dc:creator>VirtueOnline Archive</dc:creator>
  <cp:lastModifiedBy>Un-named</cp:lastModifiedBy>
  <cp:revision>1</cp:revision>
  <dcterms:created xsi:type="dcterms:W3CDTF">2026-04-22T11:55:34.685Z</dcterms:created>
  <dcterms:modified xsi:type="dcterms:W3CDTF">2026-04-22T11:55:34.685Z</dcterms:modified>
</cp:coreProperties>
</file>

<file path=docProps/custom.xml><?xml version="1.0" encoding="utf-8"?>
<Properties xmlns="http://schemas.openxmlformats.org/officeDocument/2006/custom-properties" xmlns:vt="http://schemas.openxmlformats.org/officeDocument/2006/docPropsVTypes"/>
</file>