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TSM PROFESSOR MAKES ORTHODOX CASE AGAINST SAME-SEX MARRIAGE TO HOB IN TEXAS</w:t>
      </w:r>
    </w:p>
    <w:p>
      <w:pPr>
        <w:pBdr>
          <w:bottom w:val="single" w:color="AAAAAA" w:sz="6"/>
        </w:pBdr>
        <w:spacing w:after="200" w:before="0"/>
      </w:pPr>
    </w:p>
    <w:p>
      <w:pPr>
        <w:spacing w:after="160"/>
      </w:pPr>
      <w:r>
        <w:rPr>
          <w:rFonts w:ascii="Arial" w:cs="Arial" w:eastAsia="Arial" w:hAnsi="Arial"/>
          <w:sz w:val="22"/>
          <w:szCs w:val="22"/>
        </w:rPr>
        <w:t xml:space="preserve">The following is a summary statement of the Conservative Position delivered at Camp Allen, Texas on March 20, 2010</w:t>
      </w:r>
    </w:p>
    <w:p>
      <w:pPr>
        <w:spacing w:after="160"/>
      </w:pPr>
      <w:r>
        <w:rPr>
          <w:rFonts w:ascii="Arial" w:cs="Arial" w:eastAsia="Arial" w:hAnsi="Arial"/>
          <w:sz w:val="22"/>
          <w:szCs w:val="22"/>
        </w:rPr>
        <w:t xml:space="preserve">by Grant LeMarquand</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April 2, 2010</w:t>
      </w:r>
    </w:p>
    <w:p>
      <w:pPr>
        <w:spacing w:after="160"/>
      </w:pPr>
      <w:r>
        <w:rPr>
          <w:rFonts w:ascii="Arial" w:cs="Arial" w:eastAsia="Arial" w:hAnsi="Arial"/>
          <w:sz w:val="22"/>
          <w:szCs w:val="22"/>
        </w:rPr>
        <w:t xml:space="preserve">First of all, let me say that I would not be honest if I said how happy I am to be with you. I am more than aware that the majority of you in the room today, as much as you may welcome me personally, will not pleased with the message that I have come to bring. The process which our theological panel has been through has been congenial, and I can say that all of us - on both sides of this question of same-sex marriage - have come away with new friends and with respect for one another.</w:t>
      </w:r>
    </w:p>
    <w:p>
      <w:pPr>
        <w:spacing w:after="160"/>
      </w:pPr>
      <w:r>
        <w:rPr>
          <w:rFonts w:ascii="Arial" w:cs="Arial" w:eastAsia="Arial" w:hAnsi="Arial"/>
          <w:sz w:val="22"/>
          <w:szCs w:val="22"/>
        </w:rPr>
        <w:t xml:space="preserve">But we did not enter into this project with joy in our hearts and a song on our lips. Most of us would have preferred to spend a few days chewing glass than going through this work. For someone, such as myself, on the conservative side of this question to be here now, is a bit confusing.</w:t>
      </w:r>
    </w:p>
    <w:p>
      <w:pPr>
        <w:spacing w:after="160"/>
      </w:pPr>
      <w:r>
        <w:rPr>
          <w:rFonts w:ascii="Arial" w:cs="Arial" w:eastAsia="Arial" w:hAnsi="Arial"/>
          <w:sz w:val="22"/>
          <w:szCs w:val="22"/>
        </w:rPr>
        <w:t xml:space="preserve">I will say things that most of you will find unconvincing and many of you may find offensive. I do this not because I am foolish (although that may be true), or because I am a glutton for punishment, but simply as a witness to what I, and my traditionalist colleagues on the panel, believe to be the truth.</w:t>
      </w:r>
    </w:p>
    <w:p>
      <w:pPr>
        <w:spacing w:after="160"/>
      </w:pPr>
      <w:r>
        <w:rPr>
          <w:rFonts w:ascii="Arial" w:cs="Arial" w:eastAsia="Arial" w:hAnsi="Arial"/>
          <w:sz w:val="22"/>
          <w:szCs w:val="22"/>
        </w:rPr>
        <w:t xml:space="preserve">I have heard it said that the definition of insanity is doing the same thing over and over again while expecting a different result. That is, however, exactly what I will be doing for the next minutes - not providing any new insights or fresh thinking but, as straightforwardly as possible, saying the same old thing one more time.</w:t>
      </w:r>
    </w:p>
    <w:p>
      <w:pPr>
        <w:spacing w:after="160"/>
      </w:pPr>
      <w:r>
        <w:rPr>
          <w:rFonts w:ascii="Arial" w:cs="Arial" w:eastAsia="Arial" w:hAnsi="Arial"/>
          <w:sz w:val="22"/>
          <w:szCs w:val="22"/>
        </w:rPr>
        <w:t xml:space="preserve">I am also aware that because this time is being spent on this issue, there is no time to discuss the outrageous events in Jos, Nigeria where Anglican Christians are literally being slaughtered in their beds. Something is wrong with our priorities.</w:t>
      </w:r>
    </w:p>
    <w:p>
      <w:pPr>
        <w:spacing w:after="160"/>
      </w:pPr>
      <w:r>
        <w:rPr>
          <w:rFonts w:ascii="Arial" w:cs="Arial" w:eastAsia="Arial" w:hAnsi="Arial"/>
          <w:sz w:val="22"/>
          <w:szCs w:val="22"/>
        </w:rPr>
        <w:t xml:space="preserve">1. The conservative position as set forth in our essay and in our response to the paper of the liberal side is that, according to scripture, the Christian tradition and human reason reflecting on scripture, tradition and the order of God's creation, genital sexual activity is to be expressed only between one man and one woman who are joined together in a covenantal bond of marriage.</w:t>
      </w:r>
    </w:p>
    <w:p>
      <w:pPr>
        <w:spacing w:after="160"/>
      </w:pPr>
      <w:r>
        <w:rPr>
          <w:rFonts w:ascii="Arial" w:cs="Arial" w:eastAsia="Arial" w:hAnsi="Arial"/>
          <w:sz w:val="22"/>
          <w:szCs w:val="22"/>
        </w:rPr>
        <w:t xml:space="preserve">The purposes of such bonds include mutual help and comfort, the procreation, care and nurture of children, and the restraint of sin. This institution was ordained by God, as we see in the stories of Genesis 1 and 2, as a way in which human beings image God in the world ("God created human beings in his own image...male and female he created them" Gen. 1:27). In the epistle to the Ephesians we are similarly told that the marital union between a man and a woman reflects the love of Christ and the Church (Eph. 5:32).</w:t>
      </w:r>
    </w:p>
    <w:p>
      <w:pPr>
        <w:spacing w:after="160"/>
      </w:pPr>
      <w:r>
        <w:rPr>
          <w:rFonts w:ascii="Arial" w:cs="Arial" w:eastAsia="Arial" w:hAnsi="Arial"/>
          <w:sz w:val="22"/>
          <w:szCs w:val="22"/>
        </w:rPr>
        <w:t xml:space="preserve">Unions other than marital unions between one man and one woman (be they pre-marital, extra-marital, homosexual, polyamorous, polygynous, polyandrous, or any other union) are in themselves disordered and sinful. We have no doubt that God loves, redeems and uses people who are in such unions. We do not believe those unions themselves to be God's desire for his people, and we do not believe that the Church should bless such unions or ordain to any ministry those in such unions.</w:t>
      </w:r>
    </w:p>
    <w:p>
      <w:pPr>
        <w:spacing w:after="160"/>
      </w:pPr>
      <w:r>
        <w:rPr>
          <w:rFonts w:ascii="Arial" w:cs="Arial" w:eastAsia="Arial" w:hAnsi="Arial"/>
          <w:sz w:val="22"/>
          <w:szCs w:val="22"/>
        </w:rPr>
        <w:t xml:space="preserve">2. The conservative argument for this position is, first of all, based on scripture. It was not our contention that the traditional argument rests entirely on the seven texts in scripture which speak (all of them negatively in some way) about homosexuality. Those texts are discussed in our paper, and I will not repeat the exegesis which can be found there. More importantly, we believe our position to be shaped by the entire story of God's dealing with humanity as this is given to us in the canon. What we say as a Church about the marriage, therefore, will also say volumes about our Church's attitude and approach to scripture.</w:t>
      </w:r>
    </w:p>
    <w:p>
      <w:pPr>
        <w:spacing w:after="160"/>
      </w:pPr>
      <w:r>
        <w:rPr>
          <w:rFonts w:ascii="Arial" w:cs="Arial" w:eastAsia="Arial" w:hAnsi="Arial"/>
          <w:sz w:val="22"/>
          <w:szCs w:val="22"/>
        </w:rPr>
        <w:t xml:space="preserve">It is the conservative contention that the story of the Bible is not just illustrative of something we know from some other source, whether cultural, or personal intuition. Although the liberal side attempts to use scripture as one way of grounding their argument, we believe that their attempt has failed, that they cannot argue that same-sex marriage is a fulfillment of scripture, that their argument is in fact against the plain sense of scripture, and that it reads some parts of scripture in ways that make them (as the XXth of the XXXIX Articles puts it) "repugnant" to other parts of scripture.</w:t>
      </w:r>
    </w:p>
    <w:p>
      <w:pPr>
        <w:spacing w:after="160"/>
      </w:pPr>
      <w:r>
        <w:rPr>
          <w:rFonts w:ascii="Arial" w:cs="Arial" w:eastAsia="Arial" w:hAnsi="Arial"/>
          <w:sz w:val="22"/>
          <w:szCs w:val="22"/>
        </w:rPr>
        <w:t xml:space="preserve">This is not a biblicist or fundamentalist argument. We are aware of the cultural, literary and theological diversity in scripture, but we also affirm a unity by which those of who are ordained have vowed to shape our lives.</w:t>
      </w:r>
    </w:p>
    <w:p>
      <w:pPr>
        <w:spacing w:after="160"/>
      </w:pPr>
      <w:r>
        <w:rPr>
          <w:rFonts w:ascii="Arial" w:cs="Arial" w:eastAsia="Arial" w:hAnsi="Arial"/>
          <w:sz w:val="22"/>
          <w:szCs w:val="22"/>
        </w:rPr>
        <w:t xml:space="preserve">3. Our argument also attempts to buttress our reading of scripture with arguments from natural law. We see these arguments as second-order arguments which help us to understand the reason for the biblical story - scripture says what it does about the goodness of marriage between a man and a woman because that is the good way that God has given us for the good order of the world. In this argument we seek nothing more than to say that scripture moves with the grain of creation, rather than against it.</w:t>
      </w:r>
    </w:p>
    <w:p>
      <w:pPr>
        <w:spacing w:after="160"/>
      </w:pPr>
      <w:r>
        <w:rPr>
          <w:rFonts w:ascii="Arial" w:cs="Arial" w:eastAsia="Arial" w:hAnsi="Arial"/>
          <w:sz w:val="22"/>
          <w:szCs w:val="22"/>
        </w:rPr>
        <w:t xml:space="preserve">4. In discussing the witness of scripture we must also mention a subject not as well developed (as Dr. Charry has pointed out) in our essay, that is the illuminating work of the Holy Spirit who "leads us into all truth" (John 16:13). It is our joy that the Holy Spirit does not simply lead us arbitrarily into new and contradictory revelations, but that the Spirit always bears witness to the Son in a way that does not contradict the plain sense of scripture.</w:t>
      </w:r>
    </w:p>
    <w:p>
      <w:pPr>
        <w:spacing w:after="160"/>
      </w:pPr>
      <w:r>
        <w:rPr>
          <w:rFonts w:ascii="Arial" w:cs="Arial" w:eastAsia="Arial" w:hAnsi="Arial"/>
          <w:sz w:val="22"/>
          <w:szCs w:val="22"/>
        </w:rPr>
        <w:t xml:space="preserve">In our own tradition Richard Hooker bore witness against both the Roman Church of his day and against Protestant "enthusiasts" who claimed to have new revelations which were contradictory to scripture. In spite of their assertion to the contrary, we discern a similar pattern of language about the Spirit in the liberal paper, which claims that the new pattern of marriage which they call "expansionist" is being offered to the Church by the Spirit who has "contrived with social change" to bring about a new understanding.</w:t>
      </w:r>
    </w:p>
    <w:p>
      <w:pPr>
        <w:spacing w:after="160"/>
      </w:pPr>
      <w:r>
        <w:rPr>
          <w:rFonts w:ascii="Arial" w:cs="Arial" w:eastAsia="Arial" w:hAnsi="Arial"/>
          <w:sz w:val="22"/>
          <w:szCs w:val="22"/>
        </w:rPr>
        <w:t xml:space="preserve">Rather than scripture constraining our feeble hearts and minds as we read scripture, the liberal side asserts that we must be constrained by what is taken as the self-evident experience of same-sex couples and by liberationist trends in our culture. Such a view could perhaps be described as "intuitionist." The liberal side "knows" what is right intuitively. Scripture and tradition are used to bolster that intuition as much as possible.</w:t>
      </w:r>
    </w:p>
    <w:p>
      <w:pPr>
        <w:spacing w:after="160"/>
      </w:pPr>
      <w:r>
        <w:rPr>
          <w:rFonts w:ascii="Arial" w:cs="Arial" w:eastAsia="Arial" w:hAnsi="Arial"/>
          <w:sz w:val="22"/>
          <w:szCs w:val="22"/>
        </w:rPr>
        <w:t xml:space="preserve">This seems to us not to be a reading of the biblical text, but rather a reading against the text. If this is indeed what the liberal argument is asserting (and certain passages in the liberal essay and response do seem to lean towards saying that the scriptures should at times be discarded as oppressive and passé) it would be more honest to state this up front, rather than claim to be under the authority of scripture.</w:t>
      </w:r>
    </w:p>
    <w:p>
      <w:pPr>
        <w:spacing w:after="160"/>
      </w:pPr>
      <w:r>
        <w:rPr>
          <w:rFonts w:ascii="Arial" w:cs="Arial" w:eastAsia="Arial" w:hAnsi="Arial"/>
          <w:sz w:val="22"/>
          <w:szCs w:val="22"/>
        </w:rPr>
        <w:t xml:space="preserve">5. Mention of the Spirit brings us to an important aspect of our discussions together. As Dr. Charry mentions in her Preface, the issue of church unity was raised numerous times in our discussions and in our papers.</w:t>
      </w:r>
    </w:p>
    <w:p>
      <w:pPr>
        <w:spacing w:after="160"/>
      </w:pPr>
      <w:r>
        <w:rPr>
          <w:rFonts w:ascii="Arial" w:cs="Arial" w:eastAsia="Arial" w:hAnsi="Arial"/>
          <w:sz w:val="22"/>
          <w:szCs w:val="22"/>
        </w:rPr>
        <w:t xml:space="preserve">It is the contention of the conservative team that the actions of the Anglican Church of Canada and of The Episcopal Church of the U.S. have been the cause of division in fact - the declarations of broken and impaired communion from various parts of the Anglican world, the difficulties in many ecumenical relationships, and the creation of alternative Anglican structures in North America, whatever their status in the Communion - are testimony to the division which has resulted from North American innovations.</w:t>
      </w:r>
    </w:p>
    <w:p>
      <w:pPr>
        <w:spacing w:after="160"/>
      </w:pPr>
      <w:r>
        <w:rPr>
          <w:rFonts w:ascii="Arial" w:cs="Arial" w:eastAsia="Arial" w:hAnsi="Arial"/>
          <w:sz w:val="22"/>
          <w:szCs w:val="22"/>
        </w:rPr>
        <w:t xml:space="preserve">More than that, we believe that the argument of the liberal side actually attempts to warrant division by repeatedly claiming that the expansionist position is something to which the Church has been led by the Spirit. If it is the Spirit has led us to this point, and the Church (as the liberal paper says) "must" marry same-sex couples, those who dissent from this position cannot be tolerated indefinitely, since they would be quenching, resisting or perhaps even blaspheming the Spirit by their resistance.</w:t>
      </w:r>
    </w:p>
    <w:p>
      <w:pPr>
        <w:spacing w:after="160"/>
      </w:pPr>
      <w:r>
        <w:rPr>
          <w:rFonts w:ascii="Arial" w:cs="Arial" w:eastAsia="Arial" w:hAnsi="Arial"/>
          <w:sz w:val="22"/>
          <w:szCs w:val="22"/>
        </w:rPr>
        <w:t xml:space="preserve">The liberal paper puts it to us that we are like those in Jesus' wedding parable (the only passage, by the way, which the liberal paper says must be read according to its "plain sense," by which they actually mean literalistically) who have been admitted without a wedding garment. The implication is that we must be "bound hand and foot and cast into the outer darkness" (p. 59). No doubt such actions will be done not with ropes and chains, but by ensuring that conservatives are not elected as bishops, and are not allowed to pass through processes of ordination.</w:t>
      </w:r>
    </w:p>
    <w:p>
      <w:pPr>
        <w:spacing w:after="160"/>
      </w:pPr>
      <w:r>
        <w:rPr>
          <w:rFonts w:ascii="Arial" w:cs="Arial" w:eastAsia="Arial" w:hAnsi="Arial"/>
          <w:sz w:val="22"/>
          <w:szCs w:val="22"/>
        </w:rPr>
        <w:t xml:space="preserve">I am not attempting to sound alarmist or reactionary, but simply trying to trace the logic of the argument. If we are resisting the Spirit, then our tribe must not be allowed to increase. It is hard to see how such a theological minority can be tolerated in the church for very long. If this is indeed the case, I would think that honesty would once again be the best policy and that an equitable separation of those who are in radical disagreement would even at this late date be preferable to endless litigation.</w:t>
      </w:r>
    </w:p>
    <w:p>
      <w:pPr>
        <w:spacing w:after="160"/>
      </w:pPr>
      <w:r>
        <w:rPr>
          <w:rFonts w:ascii="Arial" w:cs="Arial" w:eastAsia="Arial" w:hAnsi="Arial"/>
          <w:sz w:val="22"/>
          <w:szCs w:val="22"/>
        </w:rPr>
        <w:t xml:space="preserve">Withdrawal from the Communion would also be appropriate since the majority of the Communion also hold to a view which this Church would see as oppressive. To remain in Communion could only be for the purpose of winning the rest of the world-wide body over to this position to which we have been led by the Spirit, thereby involving us in an unwanted imperialist attempt at proselytizing.</w:t>
      </w:r>
    </w:p>
    <w:p>
      <w:pPr>
        <w:spacing w:after="160"/>
      </w:pPr>
      <w:r>
        <w:rPr>
          <w:rFonts w:ascii="Arial" w:cs="Arial" w:eastAsia="Arial" w:hAnsi="Arial"/>
          <w:sz w:val="22"/>
          <w:szCs w:val="22"/>
        </w:rPr>
        <w:t xml:space="preserve">For this reason, the conservative side must respectfully dissent from the opinion expressed in the penultimate paragraph of the Postscript, signed by The Theology Committee: "We hope that a theological, ecclesiological, and moral synthesis that will garner widespread agreement will one day emerge.</w:t>
      </w:r>
    </w:p>
    <w:p>
      <w:pPr>
        <w:spacing w:after="160"/>
      </w:pPr>
      <w:r>
        <w:rPr>
          <w:rFonts w:ascii="Arial" w:cs="Arial" w:eastAsia="Arial" w:hAnsi="Arial"/>
          <w:sz w:val="22"/>
          <w:szCs w:val="22"/>
        </w:rPr>
        <w:t xml:space="preserve">In the meantime we cannot deny that we are connected to each other. Disagreement and debate on these matters of profound importance do not entail disunity" (p. 87). Our debates were hard, but congenial and friendly. This does not, however, mean that our divisions are illusory or temporary.</w:t>
      </w:r>
    </w:p>
    <w:p>
      <w:pPr>
        <w:spacing w:after="160"/>
      </w:pPr>
      <w:r>
        <w:rPr>
          <w:rFonts w:ascii="Arial" w:cs="Arial" w:eastAsia="Arial" w:hAnsi="Arial"/>
          <w:sz w:val="22"/>
          <w:szCs w:val="22"/>
        </w:rPr>
        <w:t xml:space="preserve">6. As we were asked to do, the conservative side attempted an argument which grappled with the very ambiguous evidence of science. We were surprised that the liberal side declined that invitation, but stated without evidence that sexual orientation is not only "more or less settled" in the womb, but that this is the work of the Spirit. Is the Spirit also responsible for settling what all would agree are pernicious orientations in the womb?</w:t>
      </w:r>
    </w:p>
    <w:p>
      <w:pPr>
        <w:spacing w:after="160"/>
      </w:pPr>
      <w:r>
        <w:rPr>
          <w:rFonts w:ascii="Arial" w:cs="Arial" w:eastAsia="Arial" w:hAnsi="Arial"/>
          <w:sz w:val="22"/>
          <w:szCs w:val="22"/>
        </w:rPr>
        <w:t xml:space="preserve">No doubt for some of you this has been difficult to listen to. My task is made difficult not only because it may seem to you to be naïve or tedious but because it is by its nature a negative argument. As an Anglophone Canadian from the predominantly French-speaking part of my country, I well aware that to vote Oui. feels much more exciting and more open to future possibilities than to vote Non. The no vote is a vote for the past, a vote against change. "No we can't" is never as much fun as "yes we can." So be it.</w:t>
      </w:r>
    </w:p>
    <w:p>
      <w:pPr>
        <w:spacing w:after="160"/>
      </w:pPr>
      <w:r>
        <w:rPr>
          <w:rFonts w:ascii="Arial" w:cs="Arial" w:eastAsia="Arial" w:hAnsi="Arial"/>
          <w:sz w:val="22"/>
          <w:szCs w:val="22"/>
        </w:rPr>
        <w:t xml:space="preserve">----The Rev. Dr. Grant LeMarquand is Academic Dean and Professor of Biblical Studies &amp; Mission at Trinity School for Ministry in Ambridge, PA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TSM PROFESSOR MAKES ORTHODOX CASE AGAINST SAME-SEX MARRIAGE TO HOB IN TEXAS</dc:title>
  <dc:creator>VirtueOnline Archive</dc:creator>
  <cp:lastModifiedBy>Un-named</cp:lastModifiedBy>
  <cp:revision>1</cp:revision>
  <dcterms:created xsi:type="dcterms:W3CDTF">2026-04-22T11:55:13.493Z</dcterms:created>
  <dcterms:modified xsi:type="dcterms:W3CDTF">2026-04-22T11:55:13.493Z</dcterms:modified>
</cp:coreProperties>
</file>

<file path=docProps/custom.xml><?xml version="1.0" encoding="utf-8"?>
<Properties xmlns="http://schemas.openxmlformats.org/officeDocument/2006/custom-properties" xmlns:vt="http://schemas.openxmlformats.org/officeDocument/2006/docPropsVTypes"/>
</file>