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TITLE IV TRAP - REV. PAUL WOODRUM</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Paul Woodrum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13, 2013</w:t>
      </w:r>
    </w:p>
    <w:p>
      <w:pPr>
        <w:spacing w:after="160"/>
      </w:pPr>
      <w:r>
        <w:rPr>
          <w:rFonts w:ascii="Arial" w:cs="Arial" w:eastAsia="Arial" w:hAnsi="Arial"/>
          <w:sz w:val="22"/>
          <w:szCs w:val="22"/>
        </w:rPr>
        <w:t xml:space="preserve">(Published with permission from the author)</w:t>
      </w:r>
    </w:p>
    <w:p>
      <w:pPr>
        <w:spacing w:after="160"/>
      </w:pPr>
      <w:r>
        <w:rPr>
          <w:rFonts w:ascii="Arial" w:cs="Arial" w:eastAsia="Arial" w:hAnsi="Arial"/>
          <w:sz w:val="22"/>
          <w:szCs w:val="22"/>
        </w:rPr>
        <w:t xml:space="preserve">Title IV of the Canons on the discipline of the clergy as revised by General Convention was shaped by the fear of fiscal liability and bad PR like that experienced by the Roman Catholic Church over sexual scandals and cover-ups. As I recently heard the Church Attorney of the Episcopal Diocese of Northwestern Pennsylvania repeat over and over, the purpose of Title IV is to protect the church from fiscal liability. Period.</w:t>
      </w:r>
    </w:p>
    <w:p>
      <w:pPr>
        <w:spacing w:after="160"/>
      </w:pPr>
      <w:r>
        <w:rPr>
          <w:rFonts w:ascii="Arial" w:cs="Arial" w:eastAsia="Arial" w:hAnsi="Arial"/>
          <w:sz w:val="22"/>
          <w:szCs w:val="22"/>
        </w:rPr>
        <w:t xml:space="preserve">In part the title seeks to avoid liability by satisfying the complainant -- and civil courts should the need arise -- that the church has acted swiftly against the accused. The strategy is to plead vigilance and precaution in order to avert and avoid financial settlements.</w:t>
      </w:r>
    </w:p>
    <w:p>
      <w:pPr>
        <w:spacing w:after="160"/>
      </w:pPr>
      <w:r>
        <w:rPr>
          <w:rFonts w:ascii="Arial" w:cs="Arial" w:eastAsia="Arial" w:hAnsi="Arial"/>
          <w:sz w:val="22"/>
          <w:szCs w:val="22"/>
        </w:rPr>
        <w:t xml:space="preserve">This is why it authorizes bishops, without prior investigation or evidence, upon receipt of any allegation, to immediately restrict the accused priest in the exercise of their ministry, to issue a gag order to prevent the accused of speaking about the allegation to any but those approved by the bishop, and to keep secret the identity of the accuser and the specific nature of the accusation.</w:t>
      </w:r>
    </w:p>
    <w:p>
      <w:pPr>
        <w:spacing w:after="160"/>
      </w:pPr>
      <w:r>
        <w:rPr>
          <w:rFonts w:ascii="Arial" w:cs="Arial" w:eastAsia="Arial" w:hAnsi="Arial"/>
          <w:sz w:val="22"/>
          <w:szCs w:val="22"/>
        </w:rPr>
        <w:t xml:space="preserve">Add to this the interests of four dioceses, and you have some picture of the Catch-22 in which I now find myself. Sometime last year a part-time canon to an ordinary found credible the allegation of a man in his late fifties that I had had "inappropriate sexual relations" with him in 1968 when he was a minor (about 10-years-old) and an acolyte in my first cure, a small, rural mission church about 25 miles from my residence in the Diocese of Erie, now Northwestern Pennsylvania. In 1969 I accepted a call to the Diocese of Newark where I remain canonically resident.</w:t>
      </w:r>
    </w:p>
    <w:p>
      <w:pPr>
        <w:spacing w:after="160"/>
      </w:pPr>
      <w:r>
        <w:rPr>
          <w:rFonts w:ascii="Arial" w:cs="Arial" w:eastAsia="Arial" w:hAnsi="Arial"/>
          <w:sz w:val="22"/>
          <w:szCs w:val="22"/>
        </w:rPr>
        <w:t xml:space="preserve">In November 2012, to protect the church, the bishops of NwPA and Newark entered into a secret agreement that NwPA would prosecute me on the basis of this allegation. On February 4th 2013, +Newark summoned me to a meeting with +NwPA and its diocesan chancellor. He would not tell me the agenda. On February 11th, +NwPA handed me a letter restricting my ministry and issuing a gag order. On February 28th, a review conference in Erie affirmed the restrictions. I still do not know who has accused me or the full nature of the accusation nor if there has been any investigation.</w:t>
      </w:r>
    </w:p>
    <w:p>
      <w:pPr>
        <w:spacing w:after="160"/>
      </w:pPr>
      <w:r>
        <w:rPr>
          <w:rFonts w:ascii="Arial" w:cs="Arial" w:eastAsia="Arial" w:hAnsi="Arial"/>
          <w:sz w:val="22"/>
          <w:szCs w:val="22"/>
        </w:rPr>
        <w:t xml:space="preserve">As a consequence of the allegation, my bishop has distanced himself as far as he can from me and the bishops of New York and Long Island, where I've worked as an associate priest and supply priest for 33 years without incident, have revoked my licenses. While I am expected to pay all my expenses for counsel and travel between New York City and Erie, PA, I am denied supply work to help pay for this.</w:t>
      </w:r>
    </w:p>
    <w:p>
      <w:pPr>
        <w:spacing w:after="160"/>
      </w:pPr>
      <w:r>
        <w:rPr>
          <w:rFonts w:ascii="Arial" w:cs="Arial" w:eastAsia="Arial" w:hAnsi="Arial"/>
          <w:sz w:val="22"/>
          <w:szCs w:val="22"/>
        </w:rPr>
        <w:t xml:space="preserve">My first reaction was that I was being prematurely punished -- first the sentence, then the trial -- somewhat needlessly as I never was and am not now, unless cottas are crooked, much of a danger to 10-year-olds. Now I realize that all of this is a Title IV knee-jerk reaction that can be put in place without prior investigation or evidence whenever there is an allegation of misdoing and threat of liability.</w:t>
      </w:r>
    </w:p>
    <w:p>
      <w:pPr>
        <w:spacing w:after="160"/>
      </w:pPr>
      <w:r>
        <w:rPr>
          <w:rFonts w:ascii="Arial" w:cs="Arial" w:eastAsia="Arial" w:hAnsi="Arial"/>
          <w:sz w:val="22"/>
          <w:szCs w:val="22"/>
        </w:rPr>
        <w:t xml:space="preserve">This is cold comfort and exposes the great weakness of the canon. In the anxiety to avoid payouts, the canon both fails to protect the interests of the complainant for justice and those of the clergy to not be falsely accused or to be treated as guilty until proven innocent.</w:t>
      </w:r>
    </w:p>
    <w:p>
      <w:pPr>
        <w:spacing w:after="160"/>
      </w:pPr>
      <w:r>
        <w:rPr>
          <w:rFonts w:ascii="Arial" w:cs="Arial" w:eastAsia="Arial" w:hAnsi="Arial"/>
          <w:sz w:val="22"/>
          <w:szCs w:val="22"/>
        </w:rPr>
        <w:t xml:space="preserve">While there is little support for expendable, retired clergy, active clergy seriously should consider a provision in their contract that guarantees, should they be accused, that their stipend and expenses will be covered during a process that can last from six months to four years or longer if it goes all the way to a provincial court, and cost upwards of $10,000 or more. Further, I would urge Deputies to General Convention to take a long, hard look at what Title IV has become and revise it to provide more transparent and more nuanced protections for clergy, complainants and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TITLE IV TRAP - REV. PAUL WOODRUM</dc:title>
  <dc:creator>VirtueOnline Archive</dc:creator>
  <cp:lastModifiedBy>Un-named</cp:lastModifiedBy>
  <cp:revision>1</cp:revision>
  <dcterms:created xsi:type="dcterms:W3CDTF">2026-04-22T11:55:46.179Z</dcterms:created>
  <dcterms:modified xsi:type="dcterms:W3CDTF">2026-04-22T11:55:46.179Z</dcterms:modified>
</cp:coreProperties>
</file>

<file path=docProps/custom.xml><?xml version="1.0" encoding="utf-8"?>
<Properties xmlns="http://schemas.openxmlformats.org/officeDocument/2006/custom-properties" xmlns:vt="http://schemas.openxmlformats.org/officeDocument/2006/docPropsVTypes"/>
</file>