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SEDUCTION AND SEDATION OF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30, 2013</w:t>
      </w:r>
    </w:p>
    <w:p>
      <w:pPr>
        <w:spacing w:after="160"/>
      </w:pPr>
      <w:r>
        <w:rPr>
          <w:rFonts w:ascii="Arial" w:cs="Arial" w:eastAsia="Arial" w:hAnsi="Arial"/>
          <w:sz w:val="22"/>
          <w:szCs w:val="22"/>
        </w:rPr>
        <w:t xml:space="preserve">Seduction is a subtle process. Its intent is to disarm and draw, weaken resistance and woo. It anticipates resistance and seeks to alter resolve. In its initial approaches it feigns innocence, gradually exerts its attractions that delude its prey, until the victim, separated from former accustomed and guiding principles, finds that it has been entrapped. Vulnerabilities have been exploited through carefully plotted temptation. Seduction leads the unwary into situations unforeseen. When Jesus crafted the Lord's Prayer he well understood the psychology of serious sin - it develops in stages, continually shunning the light. Temptation is the force of suggestion that invites us to yield sin. It can bring us inevitably to the point of an evil choice, and if incautiously we trip into sin we enter the zone of disobedience, we fall into the devil's snare who ably detects our proclivities and takes advantage of them. Jesus teaches us to pray that we do not be led into temptation (Matthew 6:13) because that is to adopt a path of departure from God unpredictable in its results. From that wandering step or two we may eventually lose the consciousness of the will of God in which we should always walk with his protection and our probity. Yielding to temptation is to be carried away, transported to territory where there are no known boundaries of conduct or consequence. Temptation is the acid test of the integrity and authenticity of godly faith. None of us possess the native or natural wisdom or resources to resist. That is why Jesus, as the keeper of our souls, includes this essential petition in our pattern prayer - Lead us not into temptation. Original sin has programmed us to go astray. Indeed, through our fall, we are "very far gone" (Article 1X).</w:t>
      </w:r>
    </w:p>
    <w:p>
      <w:pPr>
        <w:spacing w:after="160"/>
      </w:pPr>
      <w:r>
        <w:rPr>
          <w:rFonts w:ascii="Arial" w:cs="Arial" w:eastAsia="Arial" w:hAnsi="Arial"/>
          <w:sz w:val="22"/>
          <w:szCs w:val="22"/>
        </w:rPr>
        <w:t xml:space="preserve">We often tend to limit the term "temptation" to the pernicious beckoning of our various lusts for sensual gratification, material prosperity, or aspiration to self glory. Body and mind are vehicles of the drive to self-satisfaction and aggrandizement. We desire pleasure and power and Satan employs these avenues to his domination of the soul. These allurements contain the sting of death. Many descend to the pit clutching their favorite addiction. But the most insidious temptation proffered to man is to avoid or reject the divine provision of rescue from the predicament of our illusions concerning reality (the Way, the Truth, and the Life) and the plight of our detestable and dangerous affections as a fallen species. We are a people in peril far more grim than we realize and grace has been revealed to extricate us from impending doom. The former archangel, now the archenemy of the Lord, has a thousand schemes with which to confound the minds of men and lead them to perdition. Some are crass, others are ingenious, but they are all nets with which to entangle artless or arrogant persons in captivity to ignorance and death, but the masterpieces of deception and confusion are cleverly manufactured within the precincts of the church. Here Satan has set up his highly industrious shop to which he brings his many skilled recruits influenced by what John Newton identifies as "black inspiration". They are disguised as workmen for the kingdom who flash their false identity cards and then, gaining access, descend to the foundations to undermine and demolish "the building of the Lord". They endeavour to pollute the purity of the gospel and the purity of God's people. Their enticements to defection from the Word and loyalty to God are the temptations to which we will be exposed as envisaged by the Lord Jesus at Gethsemane. They impose intense strain upon the soul. As he prepared sorrowfully for abandonment by the Father on our behalf, in order to prevent our abandonment at the last, he warned against those evil influences that might cause us to defect from Christ and forfeit eternal salvation.</w:t>
      </w:r>
    </w:p>
    <w:p>
      <w:pPr>
        <w:spacing w:after="160"/>
      </w:pPr>
      <w:r>
        <w:rPr>
          <w:rFonts w:ascii="Arial" w:cs="Arial" w:eastAsia="Arial" w:hAnsi="Arial"/>
          <w:sz w:val="22"/>
          <w:szCs w:val="22"/>
        </w:rPr>
        <w:t xml:space="preserve">Those forces are alive and all too active in our hearts, the world, and especially in the church. The long range goal of our spiritual foe is to convert churches into synagogues of Satan.</w:t>
      </w:r>
    </w:p>
    <w:p>
      <w:pPr>
        <w:spacing w:after="160"/>
      </w:pPr>
      <w:r>
        <w:rPr>
          <w:rFonts w:ascii="Arial" w:cs="Arial" w:eastAsia="Arial" w:hAnsi="Arial"/>
          <w:sz w:val="22"/>
          <w:szCs w:val="22"/>
        </w:rPr>
        <w:t xml:space="preserve">THE SPECTRE OF BALAAM</w:t>
      </w:r>
    </w:p>
    <w:p>
      <w:pPr>
        <w:spacing w:after="160"/>
      </w:pPr>
      <w:r>
        <w:rPr>
          <w:rFonts w:ascii="Arial" w:cs="Arial" w:eastAsia="Arial" w:hAnsi="Arial"/>
          <w:sz w:val="22"/>
          <w:szCs w:val="22"/>
        </w:rPr>
        <w:t xml:space="preserve">Balaam, the prophet of infamy, knew how to speak the language of the faith of Israel. Like another false prophet of another era (Caiaphas was the one who had advised the Jews that it would be good if one man died for the people- John 18:14) Balaam was caused by God to utter a profound truth: A star will come out of Jacob; a sceptre will rise out of Israel (Numbers 24:17b). So superior is the Lord Jesus, so excellent in every way, that even those who inwardly despise him are directed by divine decree to acknowledge him and serve his cause even though the are rushing headlong to destruction (Revelation 1:7). Balaam had no heart to declare or defer to the will of God. He was obviously religious, he was eminently spiritual, he was a prophet, but he did not know God and his character was, therefore, always suspect. Balaam's inherent prevarications and predispositions exposed him to temptation and these were suggested through the seductive speech of Balak who offered alluring rewards to a man greedy for gain, human approval, and reputation (see the letter of Jude). Self interest rendered Balaam susceptible to enticements alien to the religion of the God of Israel. Balaam's heart was divided and such a double-minded man is gravely harmful to the welfare of the church. Because of his doubts he spurns the will of God and eventually has no access to it, "because he who doubts is like a wave of the sea, blown and tossed by the wind. That man should not think he will receive anything from the Lord; he is a double-minded man, unstable in all he does" (James 1:6-8). Such an individual, prophet, cleric, or no, cannot rightly guide the people of God because he is blown by the winds of change, cultural and religious. He is a follower of fashion. Reading the entirety of James chapter one seems to suggest that someone like Balaam is being described, a man who encountered crucial temptations, seriously failed the test, and who remains a sorry example to us all, who must also pass through the unceasing conflicts with the instigator of evil. When a person equivocates concerning the will of God, evincing a tendency to disloyalty, clarity as to that will is judicially removed. Why should they be entrusted with guidance they are likely to refuse? James is not unfeelingly alluding to the soul that cries, "I believe, help my unbelief", he is referring to the danger of apostasy.</w:t>
      </w:r>
    </w:p>
    <w:p>
      <w:pPr>
        <w:spacing w:after="160"/>
      </w:pPr>
      <w:r>
        <w:rPr>
          <w:rFonts w:ascii="Arial" w:cs="Arial" w:eastAsia="Arial" w:hAnsi="Arial"/>
          <w:sz w:val="22"/>
          <w:szCs w:val="22"/>
        </w:rPr>
        <w:t xml:space="preserve">Balaam's shiftiness and unreliability provoked him to debate with God and negotiate with the devil.</w:t>
      </w:r>
    </w:p>
    <w:p>
      <w:pPr>
        <w:spacing w:after="160"/>
      </w:pPr>
      <w:r>
        <w:rPr>
          <w:rFonts w:ascii="Arial" w:cs="Arial" w:eastAsia="Arial" w:hAnsi="Arial"/>
          <w:sz w:val="22"/>
          <w:szCs w:val="22"/>
        </w:rPr>
        <w:t xml:space="preserve">This is not to be the stance of the Christian Church. Christian leaders are called to declare, stand by, and defend truth unchanging (Article 25: The Church [is to] be a witness and keeper of holy Writ). The plea to adjust (concede) to culture is a smokescreen for incipient unfaithfulness, a failure to really grasp truth beyond the mere profession of words. It is evidence of a propensity to stray from divine revelation, a secret desire to amend the rule of God. The book Acts acquaints us with the early church thrust into multi-cultural situations and a world of diverse religions. Jewish advocates of the Gospel took pains to familiarize non-Jews with Hebraic thought and theology, fundamental in their approach to Gentile audiences, even as they moved to more familiar terminology in order to draw on the admitted commonality of awareness and experience in the human condition. The undeniable universal voice of conscience was appealed to in their commendation of the Saviour, and their essential message was one of proclaiming the Lordship and Kingship of Christ to whom all are subject and accountable. They were uncompromising in maintaining that man was not his own master under any circumstances and that he could invent no reason to declare autonomy through passion or pretense of principle.</w:t>
      </w:r>
    </w:p>
    <w:p>
      <w:pPr>
        <w:spacing w:after="160"/>
      </w:pPr>
      <w:r>
        <w:rPr>
          <w:rFonts w:ascii="Arial" w:cs="Arial" w:eastAsia="Arial" w:hAnsi="Arial"/>
          <w:sz w:val="22"/>
          <w:szCs w:val="22"/>
        </w:rPr>
        <w:t xml:space="preserve">The ingredients of the gospel are of permanent pertinency to the ultimate wellbeing of man. We are enslaved and oppressed by evil. We bear consequent distress and anxiety of mind, alienation and meaninglessness in our souls (the plague of nihilism and despair). Whether admitted or not we need to allay the pangs of conscience by forgiveness. We ache for rescue, security and mental peace. The gospel of Jesus Christ our Deliverer will always be relevant through whatever changes and stages of development mankind happens to pass. In this we sense our kinship with all generations past.</w:t>
      </w:r>
    </w:p>
    <w:p>
      <w:pPr>
        <w:spacing w:after="160"/>
      </w:pPr>
      <w:r>
        <w:rPr>
          <w:rFonts w:ascii="Arial" w:cs="Arial" w:eastAsia="Arial" w:hAnsi="Arial"/>
          <w:sz w:val="22"/>
          <w:szCs w:val="22"/>
        </w:rPr>
        <w:t xml:space="preserve">The notion of "cultural discontinuity" in such areas as the supernatural and the ethical as a ground for contending against perpetual biblical authority is cunningly conceived and vastly overstated. It has been propounded with great subtlety and plausibility. But the unbridgeable gap between ancient generations in understanding and outlook does not exist. The affinity with past cultures and civilizations is a manifest reality that is sensed instinctively and proven experientially. Mankind in every era possesses both conscience and similar concerns, and symbolism for the latter is not impossible to interpret. Whatever influences prevail throughout history, human mind and soul are not reconstituted over and over again. We know our fellow-feeling with those who have gone before and empathize with their perceptions of reality and their fundamental emotional responses of satisfaction, joy, fear, anxiety, and wonder. Our rationalizations and expressions are similar even when we accommodate to new data and advanced speculation. The unwarranted denial of continuity overlooks the shared capacities of humankind conferred at creation, the residual glimmers of knowledge and moral principle shared even by the mind of fallen men, and our selfsame instinctive responses to the stimuli of life's encounters. All men are made in the image of God, a fact which ensures a basic constancy of being. Fortunately the theological slant on the question of continuity has been ably settled, especially by C.S. Lewis and A.M Ramsey in their works generally and E.L Mascall (Theology and the Gospel of Christ). Mascall dismantles "that useful theoretical construct, modern man" when it comes to discerning myth, the poetic, and what really happened. The denial of "sober history" in the Bible has been an effective weapon, sadly, in promoting the popular skepticism to which J.B. Phillips addressed himself so successfully in The Ring of Truth. We do not have to bend with the philosophical presuppositions of our time. It is important to note that the Holy Spirit himself keeps Holy Writ current. He instructs and he illuminates.</w:t>
      </w:r>
    </w:p>
    <w:p>
      <w:pPr>
        <w:spacing w:after="160"/>
      </w:pPr>
      <w:r>
        <w:rPr>
          <w:rFonts w:ascii="Arial" w:cs="Arial" w:eastAsia="Arial" w:hAnsi="Arial"/>
          <w:sz w:val="22"/>
          <w:szCs w:val="22"/>
        </w:rPr>
        <w:t xml:space="preserve">The Gospel of Christ is absolute and its advocates do not have to cave in to the pressures of culture, and the way of the world may not be permitted to tamper with the Word. The perceived gulf of cultural conditioning, so called - the notion that one culture cannot comprehend another culture distant in time - is not impassable.</w:t>
      </w:r>
    </w:p>
    <w:p>
      <w:pPr>
        <w:spacing w:after="160"/>
      </w:pPr>
      <w:r>
        <w:rPr>
          <w:rFonts w:ascii="Arial" w:cs="Arial" w:eastAsia="Arial" w:hAnsi="Arial"/>
          <w:sz w:val="22"/>
          <w:szCs w:val="22"/>
        </w:rPr>
        <w:t xml:space="preserve">Skeptical theories and dispositions are human attempts to dominate or deny God and silence his voice. They defy and ultimately deaden conscience, creating deafness to divine appeals to the soul.</w:t>
      </w:r>
    </w:p>
    <w:p>
      <w:pPr>
        <w:spacing w:after="160"/>
      </w:pPr>
      <w:r>
        <w:rPr>
          <w:rFonts w:ascii="Arial" w:cs="Arial" w:eastAsia="Arial" w:hAnsi="Arial"/>
          <w:sz w:val="22"/>
          <w:szCs w:val="22"/>
        </w:rPr>
        <w:t xml:space="preserve">Culture demands that we be attentive to it in the preparation of our ambassadorial role in the world and the message we convey, but the gospel is never to be subsumed into or negated by the prevailing attitudes and mores of society. The gospel is to convict of sin, never to condone it. When culture contradicts the established will of God the gospel is radically counter cultural and radical courage is called for from the leadership of the church.</w:t>
      </w:r>
    </w:p>
    <w:p>
      <w:pPr>
        <w:spacing w:after="160"/>
      </w:pPr>
      <w:r>
        <w:rPr>
          <w:rFonts w:ascii="Arial" w:cs="Arial" w:eastAsia="Arial" w:hAnsi="Arial"/>
          <w:sz w:val="22"/>
          <w:szCs w:val="22"/>
        </w:rPr>
        <w:t xml:space="preserve">If we faithfully expound the Christ of Scripture he himself encounters all men where they are in their desertion of God and unrest of soul. We are not presenting mere concepts and hypotheses but a Person alongside and above time and who from the center of history speaks to our common and continuing essential humanity. We are both pompous and mistaken if we belittle the intelligence and sophistication of previous ages and regard them as naïve and gullible. The solution of the gospel comprehends all differences of culture and clime. Israel, confronted and influenced by Balaam, the Canaanites, and other civilizations, was not simple-mindedly duped. It was seduced by smart debate and negotiation in its various episodes of apostasy, forming inter-religious alliances and succumbing to the practice of inter-faith ecumenism (syncretism) in the same way that we appear to be doing in modern times. Such developments are always supported by cleverly plausible advocacy. We bargain with God, discuss and deliberate with others, and in accordance with our own aberrant reasoning and dubious preferences feed and gratify our unruly feelings. Religion no longer has objective guidelines. It wanders adrift on waves of emotion and "feel good" experience.</w:t>
      </w:r>
    </w:p>
    <w:p>
      <w:pPr>
        <w:spacing w:after="160"/>
      </w:pPr>
      <w:r>
        <w:rPr>
          <w:rFonts w:ascii="Arial" w:cs="Arial" w:eastAsia="Arial" w:hAnsi="Arial"/>
          <w:sz w:val="22"/>
          <w:szCs w:val="22"/>
        </w:rPr>
        <w:t xml:space="preserve">Our contemporary faith and gospel has lost its punch, impact, and vigor. Our doctrine has been diluted to childish platitudes that attract the scorn of our onlookers. Our flocks have been famished. We are drowning in our own drivel. With the vast array of admirable academic achievement among our religious superiors in so many fields we can scarcely suck at the teat of the word of God without watering it down to something far less than the satisfying and nourishing "opaque fluid of the bovine species". The graduation to meat seems almost impossible. Men have evacuated the church and mice have invaded it. We shame God with our sham religion and the mawkishness of our Sunday gatherings, feeble, effeminate, and sentimentalized. Man is not seen to be ruined and lost. God is not seen to be great and to be feared. Righteousness is not appreciated as the radical renovation of the soul. Judgment is not viewed to be fast approaching. Hell is a myth, and consequently grace is not an efficacious force necessary to the welfare of man. We do not seek to enter the kingdom with violence against our own sinful will and ways and man-centered assumptions.</w:t>
      </w:r>
    </w:p>
    <w:p>
      <w:pPr>
        <w:spacing w:after="160"/>
      </w:pPr>
      <w:r>
        <w:rPr>
          <w:rFonts w:ascii="Arial" w:cs="Arial" w:eastAsia="Arial" w:hAnsi="Arial"/>
          <w:sz w:val="22"/>
          <w:szCs w:val="22"/>
        </w:rPr>
        <w:t xml:space="preserve">In his brilliant and soul-battering book On Being A Theologian of the Cross (Eerdmans, Grand Rapids/Cambridge, 1997) Gerhard O. Forde inserts a footnote referring to James Turner's work entitled Without God, Without Creed: The Origin of Unbelief in America (Baltomore: Johns Hopkins University Press, 1985). "Turner indicates that it was precisely the attempt to accommodate God to current modes of thought that led to unbelief, not the fear that God was truly God in majestic awesomeness. God was turned into a patsy not worthy of commanding belief" (page 85).</w:t>
      </w:r>
    </w:p>
    <w:p>
      <w:pPr>
        <w:spacing w:after="160"/>
      </w:pPr>
      <w:r>
        <w:rPr>
          <w:rFonts w:ascii="Arial" w:cs="Arial" w:eastAsia="Arial" w:hAnsi="Arial"/>
          <w:sz w:val="22"/>
          <w:szCs w:val="22"/>
        </w:rPr>
        <w:t xml:space="preserve">That is our problem which explains the malaise of the church.</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SEDUCTION AND SEDATION OF THE CHURCH</dc:title>
  <dc:creator>VirtueOnline Archive</dc:creator>
  <cp:lastModifiedBy>Un-named</cp:lastModifiedBy>
  <cp:revision>1</cp:revision>
  <dcterms:created xsi:type="dcterms:W3CDTF">2026-04-22T11:55:49.111Z</dcterms:created>
  <dcterms:modified xsi:type="dcterms:W3CDTF">2026-04-22T11:55:49.111Z</dcterms:modified>
</cp:coreProperties>
</file>

<file path=docProps/custom.xml><?xml version="1.0" encoding="utf-8"?>
<Properties xmlns="http://schemas.openxmlformats.org/officeDocument/2006/custom-properties" xmlns:vt="http://schemas.openxmlformats.org/officeDocument/2006/docPropsVTypes"/>
</file>