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ISSUE THAT WON'T GO AWAY, PART 2: THE SCANDAL OF HEADSHIP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THE ISSUE THAT WON'T GO AWAY, Part Two: The Scandal of Headship</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5/21/09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Part One of this series go to:</w:t>
      </w:r>
    </w:p>
    <w:p>
      <w:pPr>
        <w:spacing w:after="160"/>
      </w:pPr>
      <w:r>
        <w:rPr>
          <w:rFonts w:ascii="Arial" w:cs="Arial" w:eastAsia="Arial" w:hAnsi="Arial"/>
          <w:sz w:val="22"/>
          <w:szCs w:val="22"/>
        </w:rPr>
        <w:t xml:space="preserve">http://www.virtueonline.org/portal/modules/news/article.php?storyid=10462.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PERSONAL NOTE</w:t>
      </w:r>
    </w:p>
    <w:p>
      <w:pPr>
        <w:spacing w:after="160"/>
      </w:pPr>
      <w:r>
        <w:rPr>
          <w:rFonts w:ascii="Arial" w:cs="Arial" w:eastAsia="Arial" w:hAnsi="Arial"/>
          <w:sz w:val="22"/>
          <w:szCs w:val="22"/>
        </w:rPr>
        <w:t xml:space="preserve">I began writing about Women's Ordination (WO) as "the issue that won't go away" when I noticed how it keeps coming up in discussions among the clergy. Many who are pro-WO see the issue as placing them among the "anointed", to use Thomas Sowell's expression--that is, among the manifestly correct. The present leadership of the Episcopal Church see their Church's stand on WO as certifying them among the architects of liberation now assuming their rightful role in managing the new world order.</w:t>
      </w:r>
    </w:p>
    <w:p>
      <w:pPr>
        <w:spacing w:after="160"/>
      </w:pPr>
      <w:r>
        <w:rPr>
          <w:rFonts w:ascii="Arial" w:cs="Arial" w:eastAsia="Arial" w:hAnsi="Arial"/>
          <w:sz w:val="22"/>
          <w:szCs w:val="22"/>
        </w:rPr>
        <w:t xml:space="preserve">Those who are opposed to or express misgivings about WO are rarely met with debate but rather with some form of ad hominem attack--either moralistic or emotionally charged rhetoric, if not outright incrimination. Such an uncivil reflex action suggests something unwholesome lurking beneath the surface of the WO issue on the part of its champions, who apparently are not as secure in their convictions as they would like to appear.</w:t>
      </w:r>
    </w:p>
    <w:p>
      <w:pPr>
        <w:spacing w:after="160"/>
      </w:pPr>
      <w:r>
        <w:rPr>
          <w:rFonts w:ascii="Arial" w:cs="Arial" w:eastAsia="Arial" w:hAnsi="Arial"/>
          <w:sz w:val="22"/>
          <w:szCs w:val="22"/>
        </w:rPr>
        <w:t xml:space="preserve">I rejected the theological arguments in favor of WO years ago when I found them to be un- and even anti-theological. At the time WO was sweeping through the churches as part of a cultural whirlwind. Very few of my colleagues are aware that I hold the position I do. I personally like and respect most of my female colleagues in Central Florida and throughout TEC. It pains me that on some level I am rejecting them personally and that they cannot help, at some level, taking my rejection personally.</w:t>
      </w:r>
    </w:p>
    <w:p>
      <w:pPr>
        <w:spacing w:after="160"/>
      </w:pPr>
      <w:r>
        <w:rPr>
          <w:rFonts w:ascii="Arial" w:cs="Arial" w:eastAsia="Arial" w:hAnsi="Arial"/>
          <w:sz w:val="22"/>
          <w:szCs w:val="22"/>
        </w:rPr>
        <w:t xml:space="preserve">I am speaking out on the subject now because, alas, I believe my position (which is certainly not mine alone) happens to be the truth. The church's recent drift into wholesale revision largely rests on its accommodation of the method that led first to the acceptance of and then to the necessity for women priests. Other truths have been sacrificed in order to make space for this one, until now we have no basis for any positive doctrine. The present series of articles is an attempt to restate some fundamentals of doctrine.</w:t>
      </w:r>
    </w:p>
    <w:p>
      <w:pPr>
        <w:spacing w:after="160"/>
      </w:pPr>
      <w:r>
        <w:rPr>
          <w:rFonts w:ascii="Arial" w:cs="Arial" w:eastAsia="Arial" w:hAnsi="Arial"/>
          <w:sz w:val="22"/>
          <w:szCs w:val="22"/>
        </w:rPr>
        <w:t xml:space="preserve">I believe a positive case can be made for the male priesthood apart from joining a negative chorus against it. Furthermore, I believe this is a case whose time has come. My belief stands in contradiction to the assumption by liberals and conservatives alike that Jesus himself would have chosen female apostles if only he had truly been born in the fullness of time--namely, in our time, with our unobstructed view of all reality. Rather, I think a case can be made that the issue of male headship--the general category under which the priesthood falls--for the first time stands out as a doctrine apart from the cultural landscape of what are called "traditional societies".</w:t>
      </w:r>
    </w:p>
    <w:p>
      <w:pPr>
        <w:spacing w:after="160"/>
      </w:pPr>
      <w:r>
        <w:rPr>
          <w:rFonts w:ascii="Arial" w:cs="Arial" w:eastAsia="Arial" w:hAnsi="Arial"/>
          <w:sz w:val="22"/>
          <w:szCs w:val="22"/>
        </w:rPr>
        <w:t xml:space="preserve">THE OPEN AND SHUT CASE THAT KEEPS SPRINGING OPEN</w:t>
      </w:r>
    </w:p>
    <w:p>
      <w:pPr>
        <w:spacing w:after="160"/>
      </w:pPr>
      <w:r>
        <w:rPr>
          <w:rFonts w:ascii="Arial" w:cs="Arial" w:eastAsia="Arial" w:hAnsi="Arial"/>
          <w:sz w:val="22"/>
          <w:szCs w:val="22"/>
        </w:rPr>
        <w:t xml:space="preserve">I begin this second essay on "the issue that won't go away" with a reference to the principle text taken in support of WO. I observe in the popular exegesis of this text the same nervous affirmation I have observed among WO advocates in both liberal and conservative camps.</w:t>
      </w:r>
    </w:p>
    <w:p>
      <w:pPr>
        <w:spacing w:after="160"/>
      </w:pPr>
      <w:r>
        <w:rPr>
          <w:rFonts w:ascii="Arial" w:cs="Arial" w:eastAsia="Arial" w:hAnsi="Arial"/>
          <w:sz w:val="22"/>
          <w:szCs w:val="22"/>
        </w:rPr>
        <w:t xml:space="preserve">Paul writes in Galatians 3:28 that there is no longer Jew or Greek, slave or free, male or female, but all are now one in Christ Jesus. Liberals and conservatives alike cite this as an open and shut case for female clergy. In my observation they open and shut a bit abruptly. I've always had the impression some of the conservatives were seeking the approval of their moderate and liberal colleagues or at least of the unchurched, who view orthodox Christians in the present culture war as reactionary and subhuman. If I must be seen as a homophobe, at least let me be seen as a feminist.</w:t>
      </w:r>
    </w:p>
    <w:p>
      <w:pPr>
        <w:spacing w:after="160"/>
      </w:pPr>
      <w:r>
        <w:rPr>
          <w:rFonts w:ascii="Arial" w:cs="Arial" w:eastAsia="Arial" w:hAnsi="Arial"/>
          <w:sz w:val="22"/>
          <w:szCs w:val="22"/>
        </w:rPr>
        <w:t xml:space="preserve">When Paul wrote his letter to the Galatians, he was not writing as a reformer but as an evangelist. The "dividing wall of hostility" which Christ had broken down was not fundamentally between economic classes in their relation to each other, but between Jew and Gentile in God's relation to them (see Eph 4:11; 2:14). Here we have not a social but a theological distinction. In the plan of redemption God had separated the human race into two classes until the fullness of time. Paul the apostle was announcing on God's behalf that the time was at hand: that this first fundamental division had been "nailed to the cross" (Colossians 2:14) along with the "hostility" that had naturally followed it. The difference between Jew and non-Jew would now be historical, not ontological.</w:t>
      </w:r>
    </w:p>
    <w:p>
      <w:pPr>
        <w:spacing w:after="160"/>
      </w:pPr>
      <w:r>
        <w:rPr>
          <w:rFonts w:ascii="Arial" w:cs="Arial" w:eastAsia="Arial" w:hAnsi="Arial"/>
          <w:sz w:val="22"/>
          <w:szCs w:val="22"/>
        </w:rPr>
        <w:t xml:space="preserve">Jews and Gentiles across the centuries typically clung to the old hostility as a basis for personal or political advantage--in other words, when it served the purposes of the old humanity. Here we see the psychology of sin implicit in Paul's kenotic hymn in Philippians 2: the individual (and perhaps the tribe or nation) seeks to maintain the illusion of God-like superiority in the only way possible, at the expense of those he imagines to be "inferiors". Christ, by contrast, "emptied" himself of this fallen tendency in exercising power and authority, thus setting an example for the new order of redemption.</w:t>
      </w:r>
    </w:p>
    <w:p>
      <w:pPr>
        <w:spacing w:after="160"/>
      </w:pPr>
      <w:r>
        <w:rPr>
          <w:rFonts w:ascii="Arial" w:cs="Arial" w:eastAsia="Arial" w:hAnsi="Arial"/>
          <w:sz w:val="22"/>
          <w:szCs w:val="22"/>
        </w:rPr>
        <w:t xml:space="preserve">Galatians 3:28 was not intended as a blueprint for leveling social hierarchies, though it contains in germ all such future blueprints. Human equality is only possible on the basis of God's relation to all humanity. From the human point of view, we have only the "equality" of different members of a single organism, which is an equality of self-will and self-promotion. Without the theological rootedness of relationship to God, we are left to the traditional rivalry where being an eye is everything and to hell with the sense of hearing (see 1 Cor 12:17).</w:t>
      </w:r>
    </w:p>
    <w:p>
      <w:pPr>
        <w:spacing w:after="160"/>
      </w:pPr>
      <w:r>
        <w:rPr>
          <w:rFonts w:ascii="Arial" w:cs="Arial" w:eastAsia="Arial" w:hAnsi="Arial"/>
          <w:sz w:val="22"/>
          <w:szCs w:val="22"/>
        </w:rPr>
        <w:t xml:space="preserve">In spite of the raised consciousness of recent centuries, we humans hate nothing more than equality. We pretend that an egalitarian cosmos is the sum total of our private aspirations, but we can scarcely conceal our resentment at having to maintain this hypocrisy. In fact, equality is the one thing on earth that is anathema to sinners. If I am not distinguishing myself at a given moment by my superiority to at least one other person, then I am not certain that I exist.</w:t>
      </w:r>
    </w:p>
    <w:p>
      <w:pPr>
        <w:spacing w:after="160"/>
      </w:pPr>
      <w:r>
        <w:rPr>
          <w:rFonts w:ascii="Arial" w:cs="Arial" w:eastAsia="Arial" w:hAnsi="Arial"/>
          <w:sz w:val="22"/>
          <w:szCs w:val="22"/>
        </w:rPr>
        <w:t xml:space="preserve">I am better than you, therefore I am. Crudely stated, this latter principle is still the inevitable result of the abandonment of divine headship. It represents the accommodation of sin into the natural order.</w:t>
      </w:r>
    </w:p>
    <w:p>
      <w:pPr>
        <w:spacing w:after="160"/>
      </w:pPr>
      <w:r>
        <w:rPr>
          <w:rFonts w:ascii="Arial" w:cs="Arial" w:eastAsia="Arial" w:hAnsi="Arial"/>
          <w:sz w:val="22"/>
          <w:szCs w:val="22"/>
        </w:rPr>
        <w:t xml:space="preserve">THE SCANDAL OF HEADSHIP</w:t>
      </w:r>
    </w:p>
    <w:p>
      <w:pPr>
        <w:spacing w:after="160"/>
      </w:pPr>
      <w:r>
        <w:rPr>
          <w:rFonts w:ascii="Arial" w:cs="Arial" w:eastAsia="Arial" w:hAnsi="Arial"/>
          <w:sz w:val="22"/>
          <w:szCs w:val="22"/>
        </w:rPr>
        <w:t xml:space="preserve">The principle of headship is the organizing principle in creation for placing the varying members of a social organism in relation to God, who alone is Head. All forms of human authority express, and derive their authenticity from, this relation. When God is removed from the structure of authority, the resulting head, being a mortal and a sinner, is also a despot by definition. The necessary result is a trickling down of corruption to the whole body. When the putrefaction of sin has finally immobilized the body, a tyrant steps in as a matter of necessity, restores a semblance of order and, of course, exploits the remaining disorder for his own advantage.</w:t>
      </w:r>
    </w:p>
    <w:p>
      <w:pPr>
        <w:spacing w:after="160"/>
      </w:pPr>
      <w:r>
        <w:rPr>
          <w:rFonts w:ascii="Arial" w:cs="Arial" w:eastAsia="Arial" w:hAnsi="Arial"/>
          <w:sz w:val="22"/>
          <w:szCs w:val="22"/>
        </w:rPr>
        <w:t xml:space="preserve">Israel was rejecting God, her rightful Head, when she demanded a king "like the other nations". The type of king she received spelled her eventual destruction. Jesus landed on the shores of this world announcing "the Kingdom of God is at hand." The advent of the lawful King meant the restoration of authority under the principle of divine headship.</w:t>
      </w:r>
    </w:p>
    <w:p>
      <w:pPr>
        <w:spacing w:after="160"/>
      </w:pPr>
      <w:r>
        <w:rPr>
          <w:rFonts w:ascii="Arial" w:cs="Arial" w:eastAsia="Arial" w:hAnsi="Arial"/>
          <w:sz w:val="22"/>
          <w:szCs w:val="22"/>
        </w:rPr>
        <w:t xml:space="preserve">In the order of creation God had placed Adam as head over the finished work of creation. Instead of acting as lawful head--that is, as steward of that which was not his own but God's--Adam usurped the place of God, making decisions to suit his own ends. Throughout history extorting the stewardship of God and redirecting it for personal gain has been the essence of rebellion against God.</w:t>
      </w:r>
    </w:p>
    <w:p>
      <w:pPr>
        <w:spacing w:after="160"/>
      </w:pPr>
      <w:r>
        <w:rPr>
          <w:rFonts w:ascii="Arial" w:cs="Arial" w:eastAsia="Arial" w:hAnsi="Arial"/>
          <w:sz w:val="22"/>
          <w:szCs w:val="22"/>
        </w:rPr>
        <w:t xml:space="preserve">Reformers in every era respond to the vacuum left by the abandoned stewardship of power by the children of God. The psychology of rebellion--that is, of sin--had become the norm.</w:t>
      </w:r>
    </w:p>
    <w:p>
      <w:pPr>
        <w:spacing w:after="160"/>
      </w:pPr>
      <w:r>
        <w:rPr>
          <w:rFonts w:ascii="Arial" w:cs="Arial" w:eastAsia="Arial" w:hAnsi="Arial"/>
          <w:sz w:val="22"/>
          <w:szCs w:val="22"/>
        </w:rPr>
        <w:t xml:space="preserve">It was in light of the universality of the failed stewardship of power that the clamoring for female clergy was first sounded. Most of leaders in sacred and secular realms were men, and the protest was made not against corruption but against maleness. The solution was not a call to repentance but to opening the seats of power to women with no provision to halt the corruption.</w:t>
      </w:r>
    </w:p>
    <w:p>
      <w:pPr>
        <w:spacing w:after="160"/>
      </w:pPr>
      <w:r>
        <w:rPr>
          <w:rFonts w:ascii="Arial" w:cs="Arial" w:eastAsia="Arial" w:hAnsi="Arial"/>
          <w:sz w:val="22"/>
          <w:szCs w:val="22"/>
        </w:rPr>
        <w:t xml:space="preserve">Meet the new boss--same as the old boss.</w:t>
      </w:r>
    </w:p>
    <w:p>
      <w:pPr>
        <w:spacing w:after="160"/>
      </w:pPr>
      <w:r>
        <w:rPr>
          <w:rFonts w:ascii="Arial" w:cs="Arial" w:eastAsia="Arial" w:hAnsi="Arial"/>
          <w:sz w:val="22"/>
          <w:szCs w:val="22"/>
        </w:rPr>
        <w:t xml:space="preserve">Ironically, the disordered will to power is tempered only through a return to the responsible exercise of headship. This headship is one of the high callings of the Church, one that clearly she has failed and continues to fail most of the time. The reason is obvious--the Church historically has been more interested in power for the aggrandizement of a few than it has been mindful of its call to serve as stewards of divine authority.</w:t>
      </w:r>
    </w:p>
    <w:p>
      <w:pPr>
        <w:spacing w:after="160"/>
      </w:pPr>
      <w:r>
        <w:rPr>
          <w:rFonts w:ascii="Arial" w:cs="Arial" w:eastAsia="Arial" w:hAnsi="Arial"/>
          <w:sz w:val="22"/>
          <w:szCs w:val="22"/>
        </w:rPr>
        <w:t xml:space="preserve">The Church, like the world around her, is dysfunctional relative to the calling and function for which she was ordained. Today as always, many within the Church have an interest in exercising a limited role within that dysfunction. The new ordering of priests presupposes and, consciously or unconsciously, has an interest in the present disorder. The priest is the sacramental representative of the New Adam, set over God's household as father and steward. He is at the same time part of the revival of the stewardship of authority that was squandered by the First Adam and his successors. He stands as a rebuke to the self-serving impulse of the old Adam.</w:t>
      </w:r>
    </w:p>
    <w:p>
      <w:pPr>
        <w:spacing w:after="160"/>
      </w:pPr>
      <w:r>
        <w:rPr>
          <w:rFonts w:ascii="Arial" w:cs="Arial" w:eastAsia="Arial" w:hAnsi="Arial"/>
          <w:sz w:val="22"/>
          <w:szCs w:val="22"/>
        </w:rPr>
        <w:t xml:space="preserve">The recent emphasis on the priesthood as a human profession consisting of specific skills is very much beside the main point. It is pointless to argue, for example, that a woman cannot perform as a religious professional. As in most modern professions women outperform their male counterparts. They have positive incentives to perform, whereas men are increasingly in hiding.</w:t>
      </w:r>
    </w:p>
    <w:p>
      <w:pPr>
        <w:spacing w:after="160"/>
      </w:pPr>
      <w:r>
        <w:rPr>
          <w:rFonts w:ascii="Arial" w:cs="Arial" w:eastAsia="Arial" w:hAnsi="Arial"/>
          <w:sz w:val="22"/>
          <w:szCs w:val="22"/>
        </w:rPr>
        <w:t xml:space="preserve">Priesthood is not primarily performance, but being. The priest must certainly be competent, and not every man is qualified for the priesthood. Every man is called to be a priest, however, in the broader order of creation. The failure of men to exercise their priestly role as stewards of families and communities is a catastrophe that no guild of professionals, and no elite circle of social planners, can begin to replace.</w:t>
      </w:r>
    </w:p>
    <w:p>
      <w:pPr>
        <w:spacing w:after="160"/>
      </w:pPr>
      <w:r>
        <w:rPr>
          <w:rFonts w:ascii="Arial" w:cs="Arial" w:eastAsia="Arial" w:hAnsi="Arial"/>
          <w:sz w:val="22"/>
          <w:szCs w:val="22"/>
        </w:rPr>
        <w:t xml:space="preserve">The refusal of the Church to retain the structure of headship within the order of redemption is her practical witness against the divine order both of creation and redemption. The Church has done this out of a misguided friendship with the world, motivated by concern not for the world's salvation but for preserving her own privileged place within it.</w:t>
      </w:r>
    </w:p>
    <w:p>
      <w:pPr>
        <w:spacing w:after="160"/>
      </w:pPr>
      <w:r>
        <w:rPr>
          <w:rFonts w:ascii="Arial" w:cs="Arial" w:eastAsia="Arial" w:hAnsi="Arial"/>
          <w:sz w:val="22"/>
          <w:szCs w:val="22"/>
        </w:rPr>
        <w:t xml:space="preserve">When asked whether she believed women should be priests in the Roman Catholic Church, Mother Theresa of Calcutta responded indignantly that there was no present shortage of opportunities for women to serve Christ in the church. What quickly becomes evident is that that is not what many of us really want--men and women alike. We want what we want. The fallen status quo has its compensations.</w:t>
      </w:r>
    </w:p>
    <w:p>
      <w:pPr>
        <w:spacing w:after="160"/>
      </w:pPr>
      <w:r>
        <w:rPr>
          <w:rFonts w:ascii="Arial" w:cs="Arial" w:eastAsia="Arial" w:hAnsi="Arial"/>
          <w:sz w:val="22"/>
          <w:szCs w:val="22"/>
        </w:rPr>
        <w:t xml:space="preserve">The scandal of headship is the sinner's rejection of the ecology of creation. Because I am not an eye, I do not belong to the body.</w:t>
      </w:r>
    </w:p>
    <w:p>
      <w:pPr>
        <w:spacing w:after="160"/>
      </w:pPr>
      <w:r>
        <w:rPr>
          <w:rFonts w:ascii="Arial" w:cs="Arial" w:eastAsia="Arial" w:hAnsi="Arial"/>
          <w:sz w:val="22"/>
          <w:szCs w:val="22"/>
        </w:rPr>
        <w:t xml:space="preserve">If we do not wish to serve Christ above all, then no formula for leveling the field will compensate this fundamental rejection of divine stewardship. The order of redemption is reduced to an expression either of the free market or of class warfare--the right or the left hand of this world's disorder.</w:t>
      </w:r>
    </w:p>
    <w:p>
      <w:pPr>
        <w:spacing w:after="160"/>
      </w:pPr>
      <w:r>
        <w:rPr>
          <w:rFonts w:ascii="Arial" w:cs="Arial" w:eastAsia="Arial" w:hAnsi="Arial"/>
          <w:sz w:val="22"/>
          <w:szCs w:val="22"/>
        </w:rPr>
        <w:t xml:space="preserve">This series will continue with Part Three: The Scandal of Sexuality.</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ISSUE THAT WON'T GO AWAY, PART 2: THE SCANDAL OF HEADSHIP - GARY L'HOMMEDIEU</dc:title>
  <dc:creator>VirtueOnline Archive</dc:creator>
  <cp:lastModifiedBy>Un-named</cp:lastModifiedBy>
  <cp:revision>1</cp:revision>
  <dcterms:created xsi:type="dcterms:W3CDTF">2026-04-22T11:55:00.959Z</dcterms:created>
  <dcterms:modified xsi:type="dcterms:W3CDTF">2026-04-22T11:55:00.959Z</dcterms:modified>
</cp:coreProperties>
</file>

<file path=docProps/custom.xml><?xml version="1.0" encoding="utf-8"?>
<Properties xmlns="http://schemas.openxmlformats.org/officeDocument/2006/custom-properties" xmlns:vt="http://schemas.openxmlformats.org/officeDocument/2006/docPropsVTypes"/>
</file>