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THE ANGLICAN COMMUNION, AN ELECTION, THE COVENANT - THEODORE L.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Theodore L.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30, 2010</w:t>
      </w:r>
    </w:p>
    <w:p>
      <w:pPr>
        <w:spacing w:after="160"/>
      </w:pPr>
      <w:r>
        <w:rPr>
          <w:rFonts w:ascii="Arial" w:cs="Arial" w:eastAsia="Arial" w:hAnsi="Arial"/>
          <w:sz w:val="22"/>
          <w:szCs w:val="22"/>
        </w:rPr>
        <w:t xml:space="preserve">I wrote my last report on developments in The Episcopal Church (TEC) and the wider Anglican Communion in August of 2009. A reason for the interval since then is my sense that the story which began with the 2003 consecration of Gene Robinson as Bishop of New Hampshire (and which I have been chronicling for five years) is essentially over.</w:t>
      </w:r>
    </w:p>
    <w:p>
      <w:pPr>
        <w:spacing w:after="160"/>
      </w:pPr>
      <w:r>
        <w:rPr>
          <w:rFonts w:ascii="Arial" w:cs="Arial" w:eastAsia="Arial" w:hAnsi="Arial"/>
          <w:sz w:val="22"/>
          <w:szCs w:val="22"/>
        </w:rPr>
        <w:t xml:space="preserve">The division to which that consecration gave rise has solidified. Nationally it has led to the departure of four dioceses and many congregations from TEC and to the formation of the Anglican Church in North America. Internationally it led to impaired or broken communion between TEC and conservative churches, mainly of the Global South, together with the rise of the Gafcon movement with its Jerusalem Declaration of June 2008 and also of the Fellowship of Confessing Anglicans. These developments are unlikely to be reversed, at least in the foreseeable future. Nor am I alone in having a sense of dénouement (see below).</w:t>
      </w:r>
    </w:p>
    <w:p>
      <w:pPr>
        <w:spacing w:after="160"/>
      </w:pPr>
      <w:r>
        <w:rPr>
          <w:rFonts w:ascii="Arial" w:cs="Arial" w:eastAsia="Arial" w:hAnsi="Arial"/>
          <w:sz w:val="22"/>
          <w:szCs w:val="22"/>
        </w:rPr>
        <w:t xml:space="preserve">The division has resulted in a further, less conspicuous, change in the Anglican landscape. This is the evacuation of the leadership potential of the Communion's traditional linchpin, the Archbishop of Canterbury, and of the Lambeth bureaucracy. It has come about not just because of their failure to overcome the division, admittedly a difficult task. It is also because of their inability or unwillingness to grasp its true nature and so to have persisted in measures to deal with it well past the point of futility. (I commented on this persistence in my report of last August, "Rowan Responds to TEC.") Thus there has been a shift in the Communion's center of gravity, away from them and perhaps also from the Church of England and English ways of doing things. The shift may be seen as towards Global South churches, particularly those of Nigeria, Rwanda, Uganda, and Kenya. These in fact have more than half the Communion's active members. Thus, if the Communion's tone is to be reset, it would fall largely to them to do so.</w:t>
      </w:r>
    </w:p>
    <w:p>
      <w:pPr>
        <w:spacing w:after="160"/>
      </w:pPr>
      <w:r>
        <w:rPr>
          <w:rFonts w:ascii="Arial" w:cs="Arial" w:eastAsia="Arial" w:hAnsi="Arial"/>
          <w:sz w:val="22"/>
          <w:szCs w:val="22"/>
        </w:rPr>
        <w:t xml:space="preserve">A couple of recent developments need however to be visited, in that they conceivably influence this outcome. One is the election in December of Canon Mary Glasspool, a partnered lesbian, as a suffragan bishop of the diocese of Los Angeles, together with the Archbishop of Canterbury's expressed opposition to it. The other is the achievement of a final text of the Anglican Covenant, also in December, and its putting out for adoption by the Communion's member provinces.</w:t>
      </w:r>
    </w:p>
    <w:p>
      <w:pPr>
        <w:spacing w:after="160"/>
      </w:pPr>
      <w:r>
        <w:rPr>
          <w:rFonts w:ascii="Arial" w:cs="Arial" w:eastAsia="Arial" w:hAnsi="Arial"/>
          <w:sz w:val="22"/>
          <w:szCs w:val="22"/>
        </w:rPr>
        <w:t xml:space="preserve">Regarding Canon Glasspool's election, it accords with the resolution of TEC's 2009 General Convention declaring that all ordained offices in the church are open to all baptized persons. Simultaneously it contravenes the repeated calls for the exercise of "gracious restraint" in electing such persons by the Communion's instruments of unity: the Lambeth Conference, the Anglican Consultative Council, and the Primates' Meeting, as well as the Archbishop of Canterbury. Her election is not final, however. It must be ratified within 120 days, effectively by May, by a majority of bishops "with jurisdiction" and their standing committees. And Canterbury has urged against its ratification. In this he has maintained the position he took on the outcome of 2009 General Convention (see again my "Rowan's Response"). And if he is heeded, conceivably a roll-back might begin of the unilateral liberalism that TEC has enacted from 2003. But he seems unlikely to be heeded. His remonstrances against Gene Robinson's consecration were ignored. And the TEC establishment appears no less determined now to continue the course it embarked on in 2003 and reaffirmed in 2009.</w:t>
      </w:r>
    </w:p>
    <w:p>
      <w:pPr>
        <w:spacing w:after="160"/>
      </w:pPr>
      <w:r>
        <w:rPr>
          <w:rFonts w:ascii="Arial" w:cs="Arial" w:eastAsia="Arial" w:hAnsi="Arial"/>
          <w:sz w:val="22"/>
          <w:szCs w:val="22"/>
        </w:rPr>
        <w:t xml:space="preserve">As for the Anglican Covenant, it was to be approved and put out for adoption by the provinces at the meeting of the Anglican Consultative Council (ACC) last May (see my report, "The Anglican Consultative Council: Two Missed Chances"). Objections were raised, however, to Section 4, which concerns compliance. It was decided, by a narrow margin, to defer the Covenant pending a redrafting of this section, under the supervision of the Joint Standing Committee of the ACC and the Primate's Meeting. This was seen by some, including myself, as a TEC-inspired move to postpone adoption of the Covenant, even indefinitely, out of distaste for any limitation on its freedom of action. Thus I was somewhat surprised that the redrafted section appeared by the end of 2009, the target date, and that it lost little of its force in the process. To be sure, it may be viewed as not having much force now. But then it was so viewed by many also before. In any event, the Covenant is now available for adoption by the Communion's Churches (sc. provinces). My summary of the final text is appended below.</w:t>
      </w:r>
    </w:p>
    <w:p>
      <w:pPr>
        <w:spacing w:after="160"/>
      </w:pPr>
      <w:r>
        <w:rPr>
          <w:rFonts w:ascii="Arial" w:cs="Arial" w:eastAsia="Arial" w:hAnsi="Arial"/>
          <w:sz w:val="22"/>
          <w:szCs w:val="22"/>
        </w:rPr>
        <w:t xml:space="preserve">The question of the Covenant's significance is not readily answered. As can be seen from my summary, it affirms cardinal tenets of traditional Anglicanism: the primacy of Scripture and the creeds, the 39 Articles, the 1662 Prayer Book even. And it calls for a serious commitment to these principles, and also for accountability to other Churches, on the part of those covenanting. This would sufficiently account for TEC's misgivings with regard to it. At the same time its provisions for securing compliance (Section 4) are complex, vague, and lack sanctions other than "relational consequences," evidently in an attempt to allay TEC's misgivings. Thus it has come under criticism also from the conservative side. Moses Tay, the former Archbishop of Southeast Asia, recently called it a "whitewash." Nevertheless a large number of conservative, Global South churches are reportedly ready to adopt it.</w:t>
      </w:r>
    </w:p>
    <w:p>
      <w:pPr>
        <w:spacing w:after="160"/>
      </w:pPr>
      <w:r>
        <w:rPr>
          <w:rFonts w:ascii="Arial" w:cs="Arial" w:eastAsia="Arial" w:hAnsi="Arial"/>
          <w:sz w:val="22"/>
          <w:szCs w:val="22"/>
        </w:rPr>
        <w:t xml:space="preserve">Its effect may depend ultimately on what TEC does about it, specifically at its 2012 General Convention; the Presiding Bishop has urged that no action be taken prior to that. If it begins the process of ratification then (which would have to be completed at the following General Convention), under the Covenant it could continue to participate in the councils of the Communion. But to do so when its actions have been so inconsistent with Covenant principles would make its adherence, and in the light of that the adherence of the conservative Churches also, of little meaning. If on the other hand in 2012 it fails to start the process (which in view of the dominance of its "progressive" elements it seems more likely), the conservative churches could reasonably take their adherence as showing their true Anglican identity. In that case the Covenant would serve not to unify the Communion, as the Archbishop of Canterbury has said he hopes, but to make final its division. This would make official the dénouement which may be seen as having already taken place de facto. (For much of this analysis I am indebted to Allan S. Haley's posting of December 30, accurmudgeon.blogspot.com/2009/12/common-sense-and-covenant.html.)</w:t>
      </w:r>
    </w:p>
    <w:p>
      <w:pPr>
        <w:spacing w:after="160"/>
      </w:pPr>
      <w:r>
        <w:rPr>
          <w:rFonts w:ascii="Arial" w:cs="Arial" w:eastAsia="Arial" w:hAnsi="Arial"/>
          <w:sz w:val="22"/>
          <w:szCs w:val="22"/>
        </w:rPr>
        <w:t xml:space="preserve">At the outset I said that my sense of dénouement is shared others. As a case in point, already last August 13 Mark Bishop Mark Lawrence of South Carolina, still in TEC, spoke to his clergy about "how the core doctrines of our faith are being systematically deconstructed" by TEC and about its "false gospel of indiscriminate inclusivity" being all that it had left to offer. (This and other of his unusually lucid and coherent pronouncements are to be found on the diocesan web site, dioceseofsc.org.) And this January Dr. Ephraim Radner of the Anglican Communion Institute, while avowing his intention to remain in TEC wrote at length and eloquently of its theological and moral exhaustion. He concluded, "TEC has no more moral capital in the bank. It is all gone." This is the more remarkable in that Ephraim was one of the architects of the Anglican Covenant and has been perhaps its chief apologist. (The full text of his threnody over TEC is posted on anglicancommunioninstitute.com. It should be noted that his critique encompasses also the Global South and other conservative churches. But I would still be confident in the Global South Churches. My vocation to ordained ministry came out of my exposure to them in the course of my Foreign Service career.)</w:t>
      </w:r>
    </w:p>
    <w:p>
      <w:pPr>
        <w:spacing w:after="160"/>
      </w:pPr>
      <w:r>
        <w:rPr>
          <w:rFonts w:ascii="Arial" w:cs="Arial" w:eastAsia="Arial" w:hAnsi="Arial"/>
          <w:sz w:val="22"/>
          <w:szCs w:val="22"/>
        </w:rPr>
        <w:t xml:space="preserve">If my analysis has validity, its implications are pervasive and serious. Even at the parish level it will become necessary to "choose this day whom we will serve." This need not and should not deter us from the upbuilding of the church, from the breaking of bread and the prayers. But no less should we prepare to make the choice when the time for it comes-beginning now.</w:t>
      </w:r>
    </w:p>
    <w:p>
      <w:pPr>
        <w:spacing w:after="160"/>
      </w:pPr>
      <w:r>
        <w:rPr>
          <w:rFonts w:ascii="Arial" w:cs="Arial" w:eastAsia="Arial" w:hAnsi="Arial"/>
          <w:sz w:val="22"/>
          <w:szCs w:val="22"/>
        </w:rPr>
        <w:t xml:space="preserve">THE ANGLICAN COVENANT: A SUMMARY</w:t>
      </w:r>
    </w:p>
    <w:p>
      <w:pPr>
        <w:spacing w:after="160"/>
      </w:pPr>
      <w:r>
        <w:rPr>
          <w:rFonts w:ascii="Arial" w:cs="Arial" w:eastAsia="Arial" w:hAnsi="Arial"/>
          <w:sz w:val="22"/>
          <w:szCs w:val="22"/>
        </w:rPr>
        <w:t xml:space="preserve">The Covenant was proposed by the Windsor Report, issued in October 2004. The Archbishop of Canterbury appointed a Covenant Design Group (CDG), headed by Archbishop Drexel Gomez of the Caribbean and with some orthodox representation, to draft it. It has gone through three revisions as the CDG took account of comments on it and of its own deliberations: the Nassau draft, the St. Andrews draft, and then the Ridley Cambridge draft, arrived at in March 2009. The latter was the one presented to the ACC last May, now somewhat revised in its Section 4. The Covenant consists of an Introduction and four Sections. On account of its heavy cladding in ecclesiastical/theological language and its intricacies, it is not easily summarized. But it has the following salient features.</w:t>
      </w:r>
    </w:p>
    <w:p>
      <w:pPr>
        <w:spacing w:after="160"/>
      </w:pPr>
      <w:r>
        <w:rPr>
          <w:rFonts w:ascii="Arial" w:cs="Arial" w:eastAsia="Arial" w:hAnsi="Arial"/>
          <w:sz w:val="22"/>
          <w:szCs w:val="22"/>
        </w:rPr>
        <w:t xml:space="preserve">Introduction. This outlines the one Church as the outworking of God's call to communion in Jesus Christ, the place of the Anglican Communion within that Church, and the function of the Covenant within Anglicanism. Though not formally a part of the Covenant, the Introduction is nevertheless to be accorded authority in its interpretation. .</w:t>
      </w:r>
    </w:p>
    <w:p>
      <w:pPr>
        <w:spacing w:after="160"/>
      </w:pPr>
      <w:r>
        <w:rPr>
          <w:rFonts w:ascii="Arial" w:cs="Arial" w:eastAsia="Arial" w:hAnsi="Arial"/>
          <w:sz w:val="22"/>
          <w:szCs w:val="22"/>
        </w:rPr>
        <w:t xml:space="preserve">1. "Our Inheritance of Faith:" This affirms "the catholic and apostolic faith uniquely revealed in Holy Scripture and set forth in the catholic creeds" (Apostles' and Nicene). It affirms also "the Holy Scriptures of the Old and New Testaments as containing all things necessary for salvation and as being the rule and ultimate standard of faith." And it cites as authoritative "the historic formularies of the Church of England," notably the Thirty-nine Articles and the 1662 (English) Book of Common Prayer. It likewise affirms the sacraments of Baptism and Eucharist and the historic episcopate. And it calls on subscribing member Churches to commit themselves to this inheritance.</w:t>
      </w:r>
    </w:p>
    <w:p>
      <w:pPr>
        <w:spacing w:after="160"/>
      </w:pPr>
      <w:r>
        <w:rPr>
          <w:rFonts w:ascii="Arial" w:cs="Arial" w:eastAsia="Arial" w:hAnsi="Arial"/>
          <w:sz w:val="22"/>
          <w:szCs w:val="22"/>
        </w:rPr>
        <w:t xml:space="preserve">2. "Our Anglican Vocation:" This sets out the theological bases for mission and calls on each member Church to affirm them: communion as a gift of God uniting the world's peoples; gratitude for the Anglican heritage and history; the heritage of mission itself as to be shared with other churches. And it calls for engagement in mission as both evangelization and service to society.</w:t>
      </w:r>
    </w:p>
    <w:p>
      <w:pPr>
        <w:spacing w:after="160"/>
      </w:pPr>
      <w:r>
        <w:rPr>
          <w:rFonts w:ascii="Arial" w:cs="Arial" w:eastAsia="Arial" w:hAnsi="Arial"/>
          <w:sz w:val="22"/>
          <w:szCs w:val="22"/>
        </w:rPr>
        <w:t xml:space="preserve">3. "Our Unity and Common Life:" Each Church (sc. province), while remaining in full control of its own affairs (but with "accountability") is called on to affirm a shared Anglican life as expressed in the four Instruments of Communion: the Archbishop of Canterbury, the Lambeth Conference, the Anglican Consultative Council, and the Primates' Meeting. By way of such expression, "each Instrument may initiate and commend a process of discernment and a direction for the Communion and its Churches," without, however, compromising the autonomy of these Churches. The Churches, for their part, are "to have regard for the common good of the Communion" and, while entitled to respect for their autonomy, are to respect their accountability to the Communion as a whole. In this connection it is noted that although the careful study of controversial issues that is enjoined upon the Churches may show some to be fruitful, it may show others to be "distractions or even obstacles to the faith." All therefore need to be tested by the "shared discernment" of the Churches. Therefore, each Church is "to undertake wide consultation with the other Churches... and with the Instruments and Commissions of the Communion." And it is "to act with diligence, care, and caution in respect of any action which may provoke controversy, which by its intensity, substance or extent could threaten the unity of the Communion."</w:t>
      </w:r>
    </w:p>
    <w:p>
      <w:pPr>
        <w:spacing w:after="160"/>
      </w:pPr>
      <w:r>
        <w:rPr>
          <w:rFonts w:ascii="Arial" w:cs="Arial" w:eastAsia="Arial" w:hAnsi="Arial"/>
          <w:sz w:val="22"/>
          <w:szCs w:val="22"/>
        </w:rPr>
        <w:t xml:space="preserve">4. "Our Covenanted Life Together:" This section deals with the commitments entailed---or not---in adopting the Covenant, with eligibility to adopt it, and with the supervision of adherence to it. The Section is complex, and what it would mean in practise is not readily apparent. The commitments are specified as being freely offered but also as requiring that the obligations set forth in Section 3 be taken seriously. Otherwise "relational consequences" may arise. As for eligibility, all members of the ACC may adopt the Covenant, in accordance with their own procedures. Adoption by other Churches must be after invitation (a restriction introduced in this section's revision), and by adopting it they do not automatically become Communion members. They will be able to participate in the Instruments of Communion only through the agreement of those Instruments.</w:t>
      </w:r>
    </w:p>
    <w:p>
      <w:pPr>
        <w:spacing w:after="160"/>
      </w:pPr>
      <w:r>
        <w:rPr>
          <w:rFonts w:ascii="Arial" w:cs="Arial" w:eastAsia="Arial" w:hAnsi="Arial"/>
          <w:sz w:val="22"/>
          <w:szCs w:val="22"/>
        </w:rPr>
        <w:t xml:space="preserve">Of particular interest in this section are the provisions for monitoring adherence by the adopting Churches to the provisions set forth in the Covenant. They are the following, roughly speaking. The main role is assigned to the Joint Standing Committee of the ACC and the Primate's Meeting, recently rebaptized the Standing Committee of the Anglican Communion. If an action taken or intended by a covenanting Church is deemed by any Church or Instrument of Communion to be inconsistent with the Covenant, that entity may bring it to the attention of the Standing Committee. The Standing Committee, after attempting mediation and perhaps referring the matter to the ACC and the Primate's Meeting, may request the Church in question to defer the action. If that Church refuses, it may recommend to any Instrument of Communion a provisional limitation or suspension from that Instrument. Further, on the basis of advice received it may declare an action or decision incompatible with the Covenant and make recommendations concerning the "relational consequences" which flow from it, in particular regarding participation in the Instruments of Communion. Beyond this, no sanctions to ensure compliance are envisaged. Authority over the internal affairs of that Church, and also jurisdiction regarding its constitution and canons, are disclaimed. Nor is there any compulsion on the Standing Committee to act. Considering its past performance, and its financial dependence heretofore on TEC, it may not wish to.</w:t>
      </w:r>
    </w:p>
    <w:p>
      <w:pPr>
        <w:spacing w:after="160"/>
      </w:pPr>
      <w:r>
        <w:rPr>
          <w:rFonts w:ascii="Arial" w:cs="Arial" w:eastAsia="Arial" w:hAnsi="Arial"/>
          <w:sz w:val="22"/>
          <w:szCs w:val="22"/>
        </w:rPr>
        <w:t xml:space="preserve">Other provisions of this section have to do with withdrawal from the Covenant and the submission and ratification of amendments to it.</w:t>
      </w:r>
    </w:p>
    <w:p>
      <w:pPr>
        <w:spacing w:after="160"/>
      </w:pPr>
      <w:r>
        <w:rPr>
          <w:rFonts w:ascii="Arial" w:cs="Arial" w:eastAsia="Arial" w:hAnsi="Arial"/>
          <w:sz w:val="22"/>
          <w:szCs w:val="22"/>
        </w:rPr>
        <w:t xml:space="preserve">----The Rev. Theodore L. Lewis is Resident Theologian at All Saints' Church, Chevy Chase,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THE ANGLICAN COMMUNION, AN ELECTION, THE COVENANT - THEODORE L. LEWIS</dc:title>
  <dc:creator>VirtueOnline Archive</dc:creator>
  <cp:lastModifiedBy>Un-named</cp:lastModifiedBy>
  <cp:revision>1</cp:revision>
  <dcterms:created xsi:type="dcterms:W3CDTF">2026-04-22T11:55:11.491Z</dcterms:created>
  <dcterms:modified xsi:type="dcterms:W3CDTF">2026-04-22T11:55:11.491Z</dcterms:modified>
</cp:coreProperties>
</file>

<file path=docProps/custom.xml><?xml version="1.0" encoding="utf-8"?>
<Properties xmlns="http://schemas.openxmlformats.org/officeDocument/2006/custom-properties" xmlns:vt="http://schemas.openxmlformats.org/officeDocument/2006/docPropsVTypes"/>
</file>