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I STAY OR SHOULD I GO? - BOB MUNRO</w:t>
      </w:r>
    </w:p>
    <w:p>
      <w:pPr>
        <w:pBdr>
          <w:bottom w:val="single" w:color="AAAAAA" w:sz="6"/>
        </w:pBdr>
        <w:spacing w:after="200" w:before="0"/>
      </w:pPr>
    </w:p>
    <w:p>
      <w:pPr>
        <w:spacing w:after="240"/>
      </w:pPr>
      <w:r>
        <w:rPr>
          <w:rFonts w:ascii="Arial" w:cs="Arial" w:eastAsia="Arial" w:hAnsi="Arial"/>
          <w:i/>
          <w:iCs/>
          <w:color w:val="666666"/>
          <w:sz w:val="20"/>
          <w:szCs w:val="20"/>
        </w:rPr>
        <w:t xml:space="preserve">by Rob Munro</w:t>
      </w:r>
    </w:p>
    <w:p>
      <w:pPr>
        <w:spacing w:after="160"/>
      </w:pPr>
      <w:r>
        <w:rPr>
          <w:rFonts w:ascii="Arial" w:cs="Arial" w:eastAsia="Arial" w:hAnsi="Arial"/>
          <w:sz w:val="22"/>
          <w:szCs w:val="22"/>
        </w:rPr>
        <w:t xml:space="preserve">http://www.fows.org/</w:t>
      </w:r>
    </w:p>
    <w:p>
      <w:pPr>
        <w:spacing w:after="160"/>
      </w:pPr>
      <w:r>
        <w:rPr>
          <w:rFonts w:ascii="Arial" w:cs="Arial" w:eastAsia="Arial" w:hAnsi="Arial"/>
          <w:sz w:val="22"/>
          <w:szCs w:val="22"/>
        </w:rPr>
        <w:t xml:space="preserve">August 9, 2010</w:t>
      </w:r>
    </w:p>
    <w:p>
      <w:pPr>
        <w:spacing w:after="160"/>
      </w:pPr>
      <w:r>
        <w:rPr>
          <w:rFonts w:ascii="Arial" w:cs="Arial" w:eastAsia="Arial" w:hAnsi="Arial"/>
          <w:sz w:val="22"/>
          <w:szCs w:val="22"/>
        </w:rPr>
        <w:t xml:space="preserve">The Prevailing Culture</w:t>
      </w:r>
    </w:p>
    <w:p>
      <w:pPr>
        <w:spacing w:after="160"/>
      </w:pPr>
      <w:r>
        <w:rPr>
          <w:rFonts w:ascii="Arial" w:cs="Arial" w:eastAsia="Arial" w:hAnsi="Arial"/>
          <w:sz w:val="22"/>
          <w:szCs w:val="22"/>
        </w:rPr>
        <w:t xml:space="preserve">In recent years, Christians have increasingly wrestled with a prevailing culture that is no longer amenable to some foundational Christian moral values. The sexual revolution from the 1960's onwards, which fuelled a systemic anti-authoritarianism, has left older received 'norms' in tatters.</w:t>
      </w:r>
    </w:p>
    <w:p>
      <w:pPr>
        <w:spacing w:after="160"/>
      </w:pPr>
      <w:r>
        <w:rPr>
          <w:rFonts w:ascii="Arial" w:cs="Arial" w:eastAsia="Arial" w:hAnsi="Arial"/>
          <w:sz w:val="22"/>
          <w:szCs w:val="22"/>
        </w:rPr>
        <w:t xml:space="preserve">No longer is the Christian community just battling a modernism that challenges its truth claims and a relativism that challenges its moral absolutes, but now it faces a post-modernism that challenges even the concept of truth, a new atheism that portrays Christianity as immoral, a confusion of multi-faith options on offer and a new media consensus that regards religion as unbroadcastable, unintelligible and irrelevant, except to mock.</w:t>
      </w:r>
    </w:p>
    <w:p>
      <w:pPr>
        <w:spacing w:after="160"/>
      </w:pPr>
      <w:r>
        <w:rPr>
          <w:rFonts w:ascii="Arial" w:cs="Arial" w:eastAsia="Arial" w:hAnsi="Arial"/>
          <w:sz w:val="22"/>
          <w:szCs w:val="22"/>
        </w:rPr>
        <w:t xml:space="preserve">The result of this multi-pronged attack has been a great decline of professed Christian faith and a crisis of confidence in its message. The pressure of this new world on the Church of England has come to a head in one key principle. The key principle is the concept of inclusion. The current secular liberal orthodoxy has made 'inclusion' or 'equality' the new absolute for morality. 'Inclusion' is the dogma that every person should have equal affirmation and access to anything in society regardless of their race, disability, social class, gender or sexual orientation. 'Discrimination' is the only sin under this doctrine, by which is meant any limitation being put on people's freedom to do what they want, where they want, when they want, as long as they don't violate the full inclusion of others. Alongside the dogma comes its hermeneutics: the validity of a belief or practice has to be justified by a twin appeal, first to personal freedom - you can do what you want to do, and second by an appeal to the justification of love - if it's loving, it's OK.The irony of the dogma, is that its propagation requires that anyone not fully accepting 'inclusion' needs to be excluded, or at least prevented from enacting their objections. However such philosophical inconsistency is no problem for a postmodern way of thinking which revels in such things. The dogma of 'inclusion' presents challenges to traditional evangelical Christians because in some of its aspects, 'inclusion' articulates a gospel imperative. In Christ, any racial and class distinction has been abolished in salvation, and normal Christian compassion requires us to approach issues such as physical or mental disability in a way so as not to exclude them from fellowship. However Scripture teaches there are differences between the sexes in creation, though both equally in God's image, which leads to the recognition of a complementarianism for marriage and church life. These distinctions are anathema to the egalitarian fundamentalism of an anti-discriminatory 'inclusive' feminism and to those wanting to be affirming of same-sex eroticism (or indeed of non-marital hetero-sexual eroticism). It is no surprise that the Church of England faced pressure from inside and outside the church to retreat from previously held orthodoxy about the role of women in permitting the ordination of women to the presbyterate, albeit with provision at that time for those who dissented. It now continues to face the pressure to complete that 'inclusion' agenda by excluding (or at least not conscientiously providing for) legitimate dissent to women's ordination in the consecration of women debate, and at the same time a growing pressure to be more affirming of same-sex partnerships.</w:t>
      </w:r>
    </w:p>
    <w:p>
      <w:pPr>
        <w:spacing w:after="160"/>
      </w:pPr>
      <w:r>
        <w:rPr>
          <w:rFonts w:ascii="Arial" w:cs="Arial" w:eastAsia="Arial" w:hAnsi="Arial"/>
          <w:sz w:val="22"/>
          <w:szCs w:val="22"/>
        </w:rPr>
        <w:t xml:space="preserve">The Presenting Issue</w:t>
      </w:r>
    </w:p>
    <w:p>
      <w:pPr>
        <w:spacing w:after="160"/>
      </w:pPr>
      <w:r>
        <w:rPr>
          <w:rFonts w:ascii="Arial" w:cs="Arial" w:eastAsia="Arial" w:hAnsi="Arial"/>
          <w:sz w:val="22"/>
          <w:szCs w:val="22"/>
        </w:rPr>
        <w:t xml:space="preserve">Prevailing 'inclusion' dogma is manifesting itself in the Church of England General Synod debates in two areas - the debate about making provision for those dissenting from receiving the ministry of a woman bishop, and various debates relating to the increasing acknowledgement and legitimisation of same-sex partnerships, whether or not there is a legitimate erotic component to them. The concern within the Church of England has been fuelled by the experience of the Episcopal Church in America, where the 'inclusion' dogma has moved its focus from past debates about the ordination of women, to the legitimization of same-sex relationships not only in the church, but in its leadership. In America the formation of the ACNA has been a response to this abandonment of traditional biblical authority and morality. The response within conservative evangelical circles to this has been mixed. In individual dioceses there have been bishops who have seemingly opposed conservative evangelical ministry or promoted unbiblical theology or morality. Some have seen this as justifying a unilateral response, and have either distanced themselves from the ministry of a local bishop (by quota-capping, or withholding an invitation to minister in the church), others have made arrangements for certain episcopal functions to be administered by an alternative bishop overseas. Other conservative evangelicals have been more restrained, not yet seeing the situation as meriting 'action', but not necessarily clear as to what situation would present itself where that was unavoidable. Two questions arise: "At what stage is separation from an institutional church justifiable biblically?" and "How are we to respond legitimately to significant error in the church where we perceive it?" The first question relates to the nature of the church and the position of a denomination within it, when it is in error. The second question relates to the area of discipline within the church and the balance between corporate and individual responsibility in presbyteral ministry.</w:t>
      </w:r>
    </w:p>
    <w:p>
      <w:pPr>
        <w:spacing w:after="160"/>
      </w:pPr>
      <w:r>
        <w:rPr>
          <w:rFonts w:ascii="Arial" w:cs="Arial" w:eastAsia="Arial" w:hAnsi="Arial"/>
          <w:sz w:val="22"/>
          <w:szCs w:val="22"/>
        </w:rPr>
        <w:t xml:space="preserve">Can You Leave a Church?</w:t>
      </w:r>
    </w:p>
    <w:p>
      <w:pPr>
        <w:spacing w:after="160"/>
      </w:pPr>
      <w:r>
        <w:rPr>
          <w:rFonts w:ascii="Arial" w:cs="Arial" w:eastAsia="Arial" w:hAnsi="Arial"/>
          <w:sz w:val="22"/>
          <w:szCs w:val="22"/>
        </w:rPr>
        <w:t xml:space="preserve">There are several ways biblical terminology is used of the church. In its fullest sense, the church is a spiritual reality, foreshadowed here, fulfilled in Christ's presence, of all those in union with Christ by his grace, who will be gathered in his presence in the new heavens and new earth. Yet in its earthly manifestation, the label church in Scripture is most commonly applied either to the spiritual union of believers in Christ or to a local congregation of Christians gathered, yet it may also apply to a union of multiple congregations (as in 1 Cor.1:2), and even to a regional group of various gatherings of Christians (Acts 9:31). Any earthly gathering of Christians is a mixed group, not only of those who are spiritually in Christ and those who only appear to be, but also of believers who are mixed up in their personal theology and morality[1] living inconsistently with God's Word and their own profession of faith.</w:t>
      </w:r>
    </w:p>
    <w:p>
      <w:pPr>
        <w:spacing w:after="160"/>
      </w:pPr>
      <w:r>
        <w:rPr>
          <w:rFonts w:ascii="Arial" w:cs="Arial" w:eastAsia="Arial" w:hAnsi="Arial"/>
          <w:sz w:val="22"/>
          <w:szCs w:val="22"/>
        </w:rPr>
        <w:t xml:space="preserve">So To Which Church Are We Called To Belong To?</w:t>
      </w:r>
    </w:p>
    <w:p>
      <w:pPr>
        <w:spacing w:after="160"/>
      </w:pPr>
      <w:r>
        <w:rPr>
          <w:rFonts w:ascii="Arial" w:cs="Arial" w:eastAsia="Arial" w:hAnsi="Arial"/>
          <w:sz w:val="22"/>
          <w:szCs w:val="22"/>
        </w:rPr>
        <w:t xml:space="preserve">Those who by faith have come to trust Christ's saving work are renewed by the Spirit thereby spiritually grafted into God's church. In that sense there is no salvation outside of the church, for it is that grafting into the vine that is Christ that secures our salvation and fruitfulness as Christians. It is striking that the predominant images of the church are organic unities - a body, a vine, a living temple. The spiritual reality, of which we have a foretaste in this creation, is that Christ's church is an organically united, consecrated, universal community- one, holy and catholic. There is no salvation outside of membership of this spiritual community. You cannot leave this community, given that your grafting into it was a special work of God's grace by the Spirit in regeneration and faith. Outside of union with Christ, and thereby membership of his church, there is no saving faith.</w:t>
      </w:r>
    </w:p>
    <w:p>
      <w:pPr>
        <w:spacing w:after="160"/>
      </w:pPr>
      <w:r>
        <w:rPr>
          <w:rFonts w:ascii="Arial" w:cs="Arial" w:eastAsia="Arial" w:hAnsi="Arial"/>
          <w:sz w:val="22"/>
          <w:szCs w:val="22"/>
        </w:rPr>
        <w:t xml:space="preserve">However if the earthly manifestation of this one, holy, catholic church is, by nature of it being a mixed community, disunited, corrupted and localised, by what criteria do we discern a local congregation to be an imperfect manifestation of the true church? The traditional Reformation view is articulated in Anglican Article 19: "The visible Church of Christ is a congregation of faithful men, in which the pure Word of God is preached, and the Sacraments be duly ministered according to Christ's ordinance in all those things that of necessity are requisite to the same." The marks of any true manifestation of Christ's church are seen a church being constituted by God's Word - it must be faithfully preached in the church, specifically so that nothing is required of anyone for salvation that has no biblical warrant[2], it must be faithfully obeyed by the church, specifically the sacraments ordained by Christ for the church must be exercised as he commands; and although less explicit in the Anglican Articles, there must be an appropriate discipline of those who stray from God's Word, specifically Article 26 requires discipline of 'evil ministers' and Article 33 provides for excommunication.</w:t>
      </w:r>
    </w:p>
    <w:p>
      <w:pPr>
        <w:spacing w:after="160"/>
      </w:pPr>
      <w:r>
        <w:rPr>
          <w:rFonts w:ascii="Arial" w:cs="Arial" w:eastAsia="Arial" w:hAnsi="Arial"/>
          <w:sz w:val="22"/>
          <w:szCs w:val="22"/>
        </w:rPr>
        <w:t xml:space="preserve">The context of the national church meant a fourth dimension of discerning the Word-centred nature of God's church was less clearly articulated at the Reformation, but is a further manifestation of the true church, that is, the proclamation of the gospel to unbelievers. Any Church in its earthly manifestation and organisation that requires God's Word to be preached, obeyed, used for discipline and proclaimed to outsiders is a true Church and therefore one to which Christians called to faith and responding to grace may belong.</w:t>
      </w:r>
    </w:p>
    <w:p>
      <w:pPr>
        <w:spacing w:after="160"/>
      </w:pPr>
      <w:r>
        <w:rPr>
          <w:rFonts w:ascii="Arial" w:cs="Arial" w:eastAsia="Arial" w:hAnsi="Arial"/>
          <w:sz w:val="22"/>
          <w:szCs w:val="22"/>
        </w:rPr>
        <w:t xml:space="preserve">However, what if there are various local gatherings of Christians, of different denominations, of different styles; how do you decide which local church to belong to? Baptism is an instrument by which people are grafted into the Church (Article 27), and therefore the providence of God is to be discerned as to the particular congregation or denomination to which a person is baptised. It is baptism that brings people under the ministry and discipline of the local presbyters, who are charged to preach and teach God's Word and prayerfully equip God's people for service. The extent to which the covenant family of the church is expressed in local gatherings, membership and participation in that local church is a primary calling for Christians, as long as that commitment to submit the church to the Word of God remains its foundational conviction.</w:t>
      </w:r>
    </w:p>
    <w:p>
      <w:pPr>
        <w:spacing w:after="160"/>
      </w:pPr>
      <w:r>
        <w:rPr>
          <w:rFonts w:ascii="Arial" w:cs="Arial" w:eastAsia="Arial" w:hAnsi="Arial"/>
          <w:sz w:val="22"/>
          <w:szCs w:val="22"/>
        </w:rPr>
        <w:t xml:space="preserve">Beyond that primary providence of God in our baptism and the covenant family in which it is administered, biblical faithfulness under God's Word does call churches to be more than mere singular local congregations. As well as the biblical evidence that groups of churches in one city or in a region could still be viewed a 'a church', there is biblical warrant for seeing those groupings as correlating to God's common grace in government. Governing authorities are themselves providences of God, called by him and to whom we give due account. As non-theocratic government began to be established in the Old Testament, in the establishment of the kingship in Israel, so it may be observed that God called to new significance the office of prophet, to serve in parallel with government to bring government to account to the Word of God. Governing authorities are a providence of God, but are still accountable through prophets to the Word of God. For this reason, the best expression of biblical faithfulness in the governance of the church, is that organisationally it addresses itself to the local government that God providentially allows. It is the Church of England that best expresses this - with a national church to address national government, a diocesan church addressing county government, and parish churches addressing local parish government. Despite the confusion between secular and historic church boundaries, and the varieties of local government reorganisations, a reformed vision justifies a national church organisation for this prophetic purpose. The significance of this observation is that, while God's providence allows for a national church with an explicit role to have this prophetic role, beyond the personal providence of being baptised into another church,[3] there is an imperative to belong to the Church of England as long as it is a faithful manifestation of Christ's Church. It is no coincidence that this relationship the Church of England has to the nation evidently does open up the door for considerable opportunities to influence government and to witness to communities - and fulfilling that calling faithfully is a vital part of our corporate witness.</w:t>
      </w:r>
    </w:p>
    <w:p>
      <w:pPr>
        <w:spacing w:after="160"/>
      </w:pPr>
      <w:r>
        <w:rPr>
          <w:rFonts w:ascii="Arial" w:cs="Arial" w:eastAsia="Arial" w:hAnsi="Arial"/>
          <w:sz w:val="22"/>
          <w:szCs w:val="22"/>
        </w:rPr>
        <w:t xml:space="preserve">In summary, if it is God's particular providence that we belong to the Church of England, then it is imperative that as part of it, despite its mixed community, we seek to fulfil our vocation to live by God's Word and bring God's Word to the nation. Only if the Church of England were to fail to allow faithful preaching, obedience, discipline and proclamation of God's Word would it cease to have that calling, and there be a freedom to belong to a different community of faith. In particular, the relative purity of a church, which nevertheless allows God's Word to govern it, is not a reason in itself to leave a church (ie preference of style, music, 'more people like me', etc are no legitimate reasons for moving).</w:t>
      </w:r>
    </w:p>
    <w:p>
      <w:pPr>
        <w:spacing w:after="160"/>
      </w:pPr>
      <w:r>
        <w:rPr>
          <w:rFonts w:ascii="Arial" w:cs="Arial" w:eastAsia="Arial" w:hAnsi="Arial"/>
          <w:sz w:val="22"/>
          <w:szCs w:val="22"/>
        </w:rPr>
        <w:t xml:space="preserve">When Is A Church Not A Church?</w:t>
      </w:r>
    </w:p>
    <w:p>
      <w:pPr>
        <w:spacing w:after="160"/>
      </w:pPr>
      <w:r>
        <w:rPr>
          <w:rFonts w:ascii="Arial" w:cs="Arial" w:eastAsia="Arial" w:hAnsi="Arial"/>
          <w:sz w:val="22"/>
          <w:szCs w:val="22"/>
        </w:rPr>
        <w:t xml:space="preserve">Having established a true manifestation of God's church as one which is constituted by God's Word, and thereby organically grafted to him by faith, the question arises as to how you discern when a Church ceases to be this. Having identified the correlation between God's common grace in national governance, and the analogous parallel structure of the church to fulfil its prophetic ministry, it is clear that the Church needs to be considered at all three levels of governance, according to God's providence - the national (denomination), the county (diocese) and the local (parish).</w:t>
      </w:r>
    </w:p>
    <w:p>
      <w:pPr>
        <w:spacing w:after="160"/>
      </w:pPr>
      <w:r>
        <w:rPr>
          <w:rFonts w:ascii="Arial" w:cs="Arial" w:eastAsia="Arial" w:hAnsi="Arial"/>
          <w:sz w:val="22"/>
          <w:szCs w:val="22"/>
        </w:rPr>
        <w:t xml:space="preserve">First, it should be recognised that the primary focus of our belonging to the Church is through a local congregation. The NT language of the body in 1 Cor.12 is applied to the local church in its diversity of gifts in unity, "You are the body of Christ" (1Cor.12:27). It is the local presbyter who is charged with maintaining the governance of the local church by the Word of God, which is explicit in Anglican ordination vows and is the spiritual accountability he has to the Lord (eg James 3:1). Should a local presbyter stray from God's Word in preaching, obedience, discipline or proclamation? Scripture calls for a discipline from within a local congregation; "Do not entertain an accusation against an elder unless it is brought by two or three witnesses." 1 Tim.5:19. This is the extension of the OT command to be applied to any who rejected God's law (eg Heb.10:28), which reinforces the fact that it is an elder's call to govern a Church by the Word of God. Should a church not have two or three people willing to submit to God's Word in a disciplinary matter (what constitutes a disciplinary matter will be covered later), or should such discipline be rejected, there is a justification for distancing yourself from that congregation so as to belong to a group locally that does faithfully fulfil its calling; that was what was experienced in 1 John 2:18-19 as a group leaving a true church showed themselves not to be part of it. However such faithful fellowship if outside of an area should work from the revival of that local church where possible.</w:t>
      </w:r>
    </w:p>
    <w:p>
      <w:pPr>
        <w:spacing w:after="160"/>
      </w:pPr>
      <w:r>
        <w:rPr>
          <w:rFonts w:ascii="Arial" w:cs="Arial" w:eastAsia="Arial" w:hAnsi="Arial"/>
          <w:sz w:val="22"/>
          <w:szCs w:val="22"/>
        </w:rPr>
        <w:t xml:space="preserve">Second, the wider governance of the church at a diocesan level has limited analogies in Scripture. In the Pastoral Epistles, Timothy and Titus both are given a calling to oversee elders, in making their appointment in a city (Ephesus) and a region (Crete), both of whom would have had multiple congregations. This eldership over elders developed historically into the episcopacy and is consonant with it. These 'bishops' had a particular responsibility for appointing new elders, and being an example to them in faith, preaching, teaching and evangelism, so as to faithfully 'guard the good deposit that was entrusted to you.' 2Tim.1:14. Should a bishop fail in that duty of eldership, it remains the responsibility of two or three faithful elders to approach them under Scripture to apply discipline. Should that be ignored, and a bishop not repent of a Scripturally proven offence, that in itself does not justify abandonment of the presbyteral ministry to which a minister is called. Faithful local ministry is not compromised by an unfaithful episcopal ministry, because a bishop is not of a different order from other presbyters. In practice, it may be appropriate not to receive their pastoral and sacramental ministry in the local church. However, the office of a bishop should nevertheless be honoured, by analogy to the commands of Rom.13:1, 1 Peter 2:13-14 - recognising bishops as an authority instituted among men. This in practice may mean a responsibility to participate faithfully in the organisational and administrative aspects of that bishop's office, while choosing not to receive their ministry. However, should a bishop use his authority to persecute biblically faithful ministry, either through unjust financial constraints or through refusal to ordain or licence those who have a true vocation to ministry, a situation envisaged in Scripture (eg Acts 20:29), then associations of presbyters may function so as to discern what constitutes a just response, and covenant together to apply it as a discipline to a wayward episcopacy.</w:t>
      </w:r>
    </w:p>
    <w:p>
      <w:pPr>
        <w:spacing w:after="160"/>
      </w:pPr>
      <w:r>
        <w:rPr>
          <w:rFonts w:ascii="Arial" w:cs="Arial" w:eastAsia="Arial" w:hAnsi="Arial"/>
          <w:sz w:val="22"/>
          <w:szCs w:val="22"/>
        </w:rPr>
        <w:t xml:space="preserve">Finally, Scripture has few NT precedents for a national church (although Titus on Crete may be some precedent), however the relationship of the prophets to the kings in Israel and Judah is instructive. They apparently functioned as schools of prophets, sharing a collective responsibility for the nation (eg 1 Kings 22:12) when the nation was not submitting to God's Word (eg 2 Chron.24:19). In addition, the Council of Jerusalem in Acts 15 establishes the mutual accountability of presbyters to each other in a conciliar way. The best understanding of the national church, as articulated in the Articles 20 &amp; 24, is that by analogy to national government it is to carry an authority to "decree rites and ceremonies, and authority in controversies of faith; and yet it is not lawful for the Church to ordain any thing that is contrary to God's Word written..." (Article 20); and "Every particular or national Church hath authority to ordain, change, and abolish ceremonies or rites of the Church ordained only by man's authority, so that all things be done to edifying." (Article 24). In other words, a national church may shape the order of the church to edify the church, and rule on controversies of faith, al long as it does not stray from God's Word. If a national church were to do such a thing, the Articles themselves recognise the limitation on a national church's authority, and explicitly reminds us that "they may err, and sometimes have erred, even in things pertaining unto God." (Article 21), and historically various churches "...have erred, not only in their living and manner of ceremonies, but also in matters of Faith." (Article 19). Accordingly it is legitimate to exercise a biblical conscience against those decrees of a national church that err against Scripture. Should a national church institute opposition to such biblical ministry by legislation against it, insofar as it would be complicit in a state-sponsored opposition to biblical faith and morality, it may begin to bear the hallmarks of the anti-Christian authorities of Revelation 13, and bring with it a call for the faithful to suffer under it.</w:t>
      </w:r>
    </w:p>
    <w:p>
      <w:pPr>
        <w:spacing w:after="160"/>
      </w:pPr>
      <w:r>
        <w:rPr>
          <w:rFonts w:ascii="Arial" w:cs="Arial" w:eastAsia="Arial" w:hAnsi="Arial"/>
          <w:sz w:val="22"/>
          <w:szCs w:val="22"/>
        </w:rPr>
        <w:t xml:space="preserve">Within the constraints of different manifestations of the Church of Christ, with all its disunity and mixed character, critical to a right response is a clear understanding of what errors in the church at any level should result in the responsibility for presbyters to seek appropriate discipline.</w:t>
      </w:r>
    </w:p>
    <w:p>
      <w:pPr>
        <w:spacing w:after="160"/>
      </w:pPr>
      <w:r>
        <w:rPr>
          <w:rFonts w:ascii="Arial" w:cs="Arial" w:eastAsia="Arial" w:hAnsi="Arial"/>
          <w:sz w:val="22"/>
          <w:szCs w:val="22"/>
        </w:rPr>
        <w:t xml:space="preserve">What Constitutes An Error Which Is Subject To Discipline?</w:t>
      </w:r>
    </w:p>
    <w:p>
      <w:pPr>
        <w:spacing w:after="160"/>
      </w:pPr>
      <w:r>
        <w:rPr>
          <w:rFonts w:ascii="Arial" w:cs="Arial" w:eastAsia="Arial" w:hAnsi="Arial"/>
          <w:sz w:val="22"/>
          <w:szCs w:val="22"/>
        </w:rPr>
        <w:t xml:space="preserve">The exercise of apostolic authority and discipline in the New Testament seems very carefully nuanced. In 1 Corinthians, Paul adopts various responses to the variety of questions and problems that they had written to him on. Sometimes he recognises differences between the qualities of the ministries of different people (having already challenged them about their tendency towards factionalism), but trusts that God will evaluate them on the day of Christ (eg 1 Cor.3:11-15). At other times, in the case of the man sleeping with his father's wife, he calls for the Church under his apostolic authority to judge and excommunicate him (1 Cor.5:1-13). On other occasions, such as whether or not to marry a virgin he is engaged to, Paul allows an individual a freedom of his own will (1 Cor.7:37-38). When arguing about women in the church having a sign of being under authority, Paul appeals both to Scripture (1 Cor.11:8-9), but also to the common practice of other churches (1 Cor. 11:16, 14:33). In Galatians regarding those promoting a different gospel Paul wishes they would emasculate themselves (Gal.5:12); yet in Philippians 3:15 in commending a mature attitude to faith, Paul trusts that it is God who will make clear the points of difference.</w:t>
      </w:r>
    </w:p>
    <w:p>
      <w:pPr>
        <w:spacing w:after="160"/>
      </w:pPr>
      <w:r>
        <w:rPr>
          <w:rFonts w:ascii="Arial" w:cs="Arial" w:eastAsia="Arial" w:hAnsi="Arial"/>
          <w:sz w:val="22"/>
          <w:szCs w:val="22"/>
        </w:rPr>
        <w:t xml:space="preserve">Similarly John's letters demonstrate a variety of approaches to Christian differences. At times there is the assumption that truth is confirmed by a Spirit-given conviction (1 John 2:20-21, 26-27), yet it is also discerned through applying a variety of tests of orthodoxy (1 John 2:22-23, 3:10, 4:2-3, 4:20). Some sins do not lead to death and become the responsibility of others to pray for them, other sins do lead to death which has no responsibility to be prayed for (1 John 5:16-17). In 2 John 10-11, those who deny Jesus' incarnation are not to be welcomed because it would share in a wicked work. Yet a leader who is gossiping maliciously against the apostle and is inhospitable is only to be challenged personally in 3 John10.</w:t>
      </w:r>
    </w:p>
    <w:p>
      <w:pPr>
        <w:spacing w:after="160"/>
      </w:pPr>
      <w:r>
        <w:rPr>
          <w:rFonts w:ascii="Arial" w:cs="Arial" w:eastAsia="Arial" w:hAnsi="Arial"/>
          <w:sz w:val="22"/>
          <w:szCs w:val="22"/>
        </w:rPr>
        <w:t xml:space="preserve">What Are The Criteria By Which An Issue Of Theological Or Moral Difference May Be Made A Matter Of Exhortation Rather Than Discipline And Excommunication?</w:t>
      </w:r>
    </w:p>
    <w:p>
      <w:pPr>
        <w:spacing w:after="160"/>
      </w:pPr>
      <w:r>
        <w:rPr>
          <w:rFonts w:ascii="Arial" w:cs="Arial" w:eastAsia="Arial" w:hAnsi="Arial"/>
          <w:sz w:val="22"/>
          <w:szCs w:val="22"/>
        </w:rPr>
        <w:t xml:space="preserve">It appears that the distinction in approaching controversies is to be made on three grounds:</w:t>
      </w:r>
    </w:p>
    <w:p>
      <w:pPr>
        <w:spacing w:after="160"/>
      </w:pPr>
      <w:r>
        <w:rPr>
          <w:rFonts w:ascii="Arial" w:cs="Arial" w:eastAsia="Arial" w:hAnsi="Arial"/>
          <w:sz w:val="22"/>
          <w:szCs w:val="22"/>
        </w:rPr>
        <w:t xml:space="preserve">First, does the issue jeopardize a person's salvation[4] - that is, is it effectively a different gospel?</w:t>
      </w:r>
    </w:p>
    <w:p>
      <w:pPr>
        <w:spacing w:after="160"/>
      </w:pPr>
      <w:r>
        <w:rPr>
          <w:rFonts w:ascii="Arial" w:cs="Arial" w:eastAsia="Arial" w:hAnsi="Arial"/>
          <w:sz w:val="22"/>
          <w:szCs w:val="22"/>
        </w:rPr>
        <w:t xml:space="preserve">These issues are those which generate a strong opposition, calling for immediate repentance of the offender and pastoral discipline for other believers. There are theological differences that jeopardise salvation, including denial of the incarnation (eg 1 John 4:2-3, 2 John 10-11) or denial of the gospel of grace (Gal.1:6). There are moral behaviours that without repentance also jeopardise a person's salvation, including sexual immorality, idolatry, greed, etc (1 Cor.5:11). That is not to say serous moral failure is not possible and forgivable, but rather that embracing such moral evils as a 'good' is to exhibit fruit of a sinful nature (Gal.5:19-21) rather than the fruit of the Spirit, and is to lead to rebuke and discipline. Issues of salvation are dealt with by discipline, beginning with individual rebuke but maybe leading to excommunication. This is what is sometimes called a 'first order issue' by evangelicals, because to believe the issue as a settled conviction is to be standing outside of gospel faith.</w:t>
      </w:r>
    </w:p>
    <w:p>
      <w:pPr>
        <w:spacing w:after="160"/>
      </w:pPr>
      <w:r>
        <w:rPr>
          <w:rFonts w:ascii="Arial" w:cs="Arial" w:eastAsia="Arial" w:hAnsi="Arial"/>
          <w:sz w:val="22"/>
          <w:szCs w:val="22"/>
        </w:rPr>
        <w:t xml:space="preserve">Second, does the issue lead to the edification of the church - that is, does the exercise of a Christian freedom build up or tear down fellowship? Some issues are differences which don't in themselves jeopardise a person's salvation, but may lead to damage in their ongoing sanctification or in the edification of others. These differences may be theological, for example in 1 Cor.8-10 Paul has a long discussion about whether or not it is permissible for Christians to join in eating food sacrificed to idols, as most meat in the market had been, a similar discussion is had in Romans 14. In both cases there is an acknowledgement of a Christian freedom that flows from the Lordship of Christ, but a necessary condescension to the consciences of others for whom such behaviour is dishonouring of Christ. Christian freedom, to do all things for the glory of God, is to be constrained by Christian compassion for the consciences of other Christians (1 Cor.25-11:1, summed up in v.31-32). Similarly there are moral failures in the church that are to be challenged not on the grounds of their sinfulness, but in their failure to edify the wider Church, such as factionalism (which is seen as evidence of immaturity rather than sin by Paul in 1 Cor. 3:1-4), the failure to wait for each other at the Lord's Supper (1 Cor.11:17-33) or the excessive focus on tongues in worship for similar reasons (1 Cor.14). Issues of edification are addressed by exhortation and acceptance rather than a discipline leading to excommunication (Rom. 14:1). This is what is called by evangelicals a 'second order issue', because they are issues which can do harm to the edification of the church, but not to its essential nature.</w:t>
      </w:r>
    </w:p>
    <w:p>
      <w:pPr>
        <w:spacing w:after="160"/>
      </w:pPr>
      <w:r>
        <w:rPr>
          <w:rFonts w:ascii="Arial" w:cs="Arial" w:eastAsia="Arial" w:hAnsi="Arial"/>
          <w:sz w:val="22"/>
          <w:szCs w:val="22"/>
        </w:rPr>
        <w:t xml:space="preserve">Thirdly, is the motivation to glorify God - that is, is it an exercise of Christian freedom?</w:t>
      </w:r>
    </w:p>
    <w:p>
      <w:pPr>
        <w:spacing w:after="160"/>
      </w:pPr>
      <w:r>
        <w:rPr>
          <w:rFonts w:ascii="Arial" w:cs="Arial" w:eastAsia="Arial" w:hAnsi="Arial"/>
          <w:sz w:val="22"/>
          <w:szCs w:val="22"/>
        </w:rPr>
        <w:t xml:space="preserve">There are theological differences that are neither essential to salvation, nor in themselves having a difference in the edification of the church. In these areas, there is a freedom subject only to a motivation to glorify God. These may be theological, for example the merits of marriage or singleness (1 Cor.7) or ethical, for example whether a minister receives their right to financial support or not (1 Cor.9). Issues of this sort are primarily issues of providence and vocation, and are addressed by encouragement of discernment and obedience rather than exhortation or excommunication. This would be a 'third order issue' or a 'none issue' because it relates to vocation rather than faith itself.</w:t>
      </w:r>
    </w:p>
    <w:p>
      <w:pPr>
        <w:spacing w:after="160"/>
      </w:pPr>
      <w:r>
        <w:rPr>
          <w:rFonts w:ascii="Arial" w:cs="Arial" w:eastAsia="Arial" w:hAnsi="Arial"/>
          <w:sz w:val="22"/>
          <w:szCs w:val="22"/>
        </w:rPr>
        <w:t xml:space="preserve">What Is The Nature Of The Women Bishops Issue?</w:t>
      </w:r>
    </w:p>
    <w:p>
      <w:pPr>
        <w:spacing w:after="160"/>
      </w:pPr>
      <w:r>
        <w:rPr>
          <w:rFonts w:ascii="Arial" w:cs="Arial" w:eastAsia="Arial" w:hAnsi="Arial"/>
          <w:sz w:val="22"/>
          <w:szCs w:val="22"/>
        </w:rPr>
        <w:t xml:space="preserve">First, the biblical principle of headship is taught explicitly in the context of exhortation to the edification of the church, rather than an appeal to what is essential for salvation. Hence in 1 Cor.11 it is a matter of honour, v.3-7, and propriety v.13. In 1 Tim.2 it is in the context of appropriate behaviour, v.10-11, rather than a matter of salvation,[5] so it is not a 'first order issue'. However it is equally clear in the context of these passages that this headship pattern is not just a matter of individual vocation, but one of edification to the whole church (1 Cor.11:16, 14:36-38), so it is more than a third order issue. So the headship of women in the church is clearly a 2nd order issue. You do not lose your salvation in the light of holding or practising the view.</w:t>
      </w:r>
    </w:p>
    <w:p>
      <w:pPr>
        <w:spacing w:after="160"/>
      </w:pPr>
      <w:r>
        <w:rPr>
          <w:rFonts w:ascii="Arial" w:cs="Arial" w:eastAsia="Arial" w:hAnsi="Arial"/>
          <w:sz w:val="22"/>
          <w:szCs w:val="22"/>
        </w:rPr>
        <w:t xml:space="preserve">Could it become a 'first order issue'? Clearly a church that constrained its members to subscribe to a view that Scripture does not teach may in effect make a 2nd order issue into a 1st order one. But to do this it would have to exclude from the church those who upheld the biblical principle of headship. In other words, if acceptance of the ordination or consecration of women became an article of salvation, or a criterion for disciplining ministers in the church, then it will have made it into a first order issue. At that stage, the church would have had to disregard its own Articles in applying discipline.</w:t>
      </w:r>
    </w:p>
    <w:p>
      <w:pPr>
        <w:spacing w:after="160"/>
      </w:pPr>
      <w:r>
        <w:rPr>
          <w:rFonts w:ascii="Arial" w:cs="Arial" w:eastAsia="Arial" w:hAnsi="Arial"/>
          <w:sz w:val="22"/>
          <w:szCs w:val="22"/>
        </w:rPr>
        <w:t xml:space="preserve">Would the neglect of biblical headship effectively make this a 'first order issue'? If approval of women's ordination were made a necessary criterion for recognition of a vocation to the ordained ministry, would that erosion of biblical teaching constitute a 'first order issue'? The biblical evidence would suggest not. Jeremiah prophesied at a time of national and institutional apostasy, but to a people who still were constituted by God's Word in the Torah. His call was to remain in the midst of the people, preaching to those who were then persecuting him. The disobedience of the Church may involve suffering as part of calling it to repentance, but that in itself does not constitute an issue of salvation, if the freedom to preach, obey, discipline by and proclaim God's Word remains.</w:t>
      </w:r>
    </w:p>
    <w:p>
      <w:pPr>
        <w:spacing w:after="160"/>
      </w:pPr>
      <w:r>
        <w:rPr>
          <w:rFonts w:ascii="Arial" w:cs="Arial" w:eastAsia="Arial" w:hAnsi="Arial"/>
          <w:sz w:val="22"/>
          <w:szCs w:val="22"/>
        </w:rPr>
        <w:t xml:space="preserve">Is The Issue Of Same-Sex Eroticism[6] Similar?</w:t>
      </w:r>
    </w:p>
    <w:p>
      <w:pPr>
        <w:spacing w:after="160"/>
      </w:pPr>
      <w:r>
        <w:rPr>
          <w:rFonts w:ascii="Arial" w:cs="Arial" w:eastAsia="Arial" w:hAnsi="Arial"/>
          <w:sz w:val="22"/>
          <w:szCs w:val="22"/>
        </w:rPr>
        <w:t xml:space="preserve">First, the explicit references to same-sex eroticism[7] occur in the context of a moral depravity flowing from rejection of the knowledge of God (Romans 1:18ff), wickedness which precludes inheritance of the kingdom of God from which repentance is necessary for salvation (1Cor.6:9-11), and direct offence to God's character (Leviticus 19:22). In that these pertain directly to salvation, this is clearly of first-order issue.</w:t>
      </w:r>
    </w:p>
    <w:p>
      <w:pPr>
        <w:spacing w:after="160"/>
      </w:pPr>
      <w:r>
        <w:rPr>
          <w:rFonts w:ascii="Arial" w:cs="Arial" w:eastAsia="Arial" w:hAnsi="Arial"/>
          <w:sz w:val="22"/>
          <w:szCs w:val="22"/>
        </w:rPr>
        <w:t xml:space="preserve">Could it become a 'second order issue'? It is argued by proponents of same-sex eroticism that the modern concept of 'covenanted partnerships' between same-sex couples are an innovation not envisaged by the biblical writers, and that possibly same-sex eroticism within a covenanted partnership, while falling short of biblical ideals, may be a matter for exhortation rather than discipline. However the clear context of those passages explicitly referring to homoerotic behaviour is of behaviours requiring repentance, and offences against God's character (because they violate the creation order which expresses God's image in a complementary union of man and woman). These are not answered by sanctioning a covenant that the bible finds to be an act of rebellion against God.</w:t>
      </w:r>
    </w:p>
    <w:p>
      <w:pPr>
        <w:spacing w:after="160"/>
      </w:pPr>
      <w:r>
        <w:rPr>
          <w:rFonts w:ascii="Arial" w:cs="Arial" w:eastAsia="Arial" w:hAnsi="Arial"/>
          <w:sz w:val="22"/>
          <w:szCs w:val="22"/>
        </w:rPr>
        <w:t xml:space="preserve">While theologically the issue of same-sex eroticism is a different order of issue than the headship of women, nevertheless it is recognised that in the minds of many proponents of women's ordination, the issues are of the same order, because of adopting the inclusion dogma. So while a response to women's ordination should theologically be distinguished from a response to same-sex eroticism, it is wise to recognise that those promoting one will also be working to promote the other.</w:t>
      </w:r>
    </w:p>
    <w:p>
      <w:pPr>
        <w:spacing w:after="160"/>
      </w:pPr>
      <w:r>
        <w:rPr>
          <w:rFonts w:ascii="Arial" w:cs="Arial" w:eastAsia="Arial" w:hAnsi="Arial"/>
          <w:sz w:val="22"/>
          <w:szCs w:val="22"/>
        </w:rPr>
        <w:t xml:space="preserve">How Do We Respond To A Church Sanctioned Error In Practice?</w:t>
      </w:r>
    </w:p>
    <w:p>
      <w:pPr>
        <w:spacing w:after="160"/>
      </w:pPr>
      <w:r>
        <w:rPr>
          <w:rFonts w:ascii="Arial" w:cs="Arial" w:eastAsia="Arial" w:hAnsi="Arial"/>
          <w:sz w:val="22"/>
          <w:szCs w:val="22"/>
        </w:rPr>
        <w:t xml:space="preserve">There is a need to call for and work for the church's submission to God's Word in any areas which impinges on the edification of the Church, which a second order issue does. While such issues, such as the consecration of women, may be tolerated by the church, it should be recognised that there are various different levels at which the Church of England is unreformed and explicitly allows a variety of understandings which fall short of the best expression of biblical faithfulness. The reformation call of semper reformanda - always reforming - implicitly recognises that each generation is called to address key issues of biblical faithfulness in its own day. It also implicitly recognises that failures to change or some actual changes may enhance this process or diminish it. This is explicitly recognised by the Article 21 which recognises that 'councils have erred' - and they do this without ceasing to be truly the Church. It is clearly recognised that God's Word is to be the final rule for the church, not general synod, bishops or archbishops.</w:t>
      </w:r>
    </w:p>
    <w:p>
      <w:pPr>
        <w:spacing w:after="160"/>
      </w:pPr>
      <w:r>
        <w:rPr>
          <w:rFonts w:ascii="Arial" w:cs="Arial" w:eastAsia="Arial" w:hAnsi="Arial"/>
          <w:sz w:val="22"/>
          <w:szCs w:val="22"/>
        </w:rPr>
        <w:t xml:space="preserve">So if women's consecration is adopted without explicit provision for the consciences of those seeking to uphold male headship, what options are open to make a biblical response?</w:t>
      </w:r>
    </w:p>
    <w:p>
      <w:pPr>
        <w:spacing w:after="160"/>
      </w:pPr>
      <w:r>
        <w:rPr>
          <w:rFonts w:ascii="Arial" w:cs="Arial" w:eastAsia="Arial" w:hAnsi="Arial"/>
          <w:sz w:val="22"/>
          <w:szCs w:val="22"/>
        </w:rPr>
        <w:t xml:space="preserve">First, in response to the national church there is a necessity to exercise legitimate authority to call the church to return to the best expression of biblical faithfulness in ministry. This will mean making every effort to bring the national church governance in line with Scripture. In practice, it is vital that such churches play a full part in the Synodical processes, through which institutional change may be influenced. It is also essential to bishops who are seeking to be faithful to biblical revelation to call for greater biblical faithfulness within the council of bishops.</w:t>
      </w:r>
    </w:p>
    <w:p>
      <w:pPr>
        <w:spacing w:after="160"/>
      </w:pPr>
      <w:r>
        <w:rPr>
          <w:rFonts w:ascii="Arial" w:cs="Arial" w:eastAsia="Arial" w:hAnsi="Arial"/>
          <w:sz w:val="22"/>
          <w:szCs w:val="22"/>
        </w:rPr>
        <w:t xml:space="preserve">Second, in response to the regional or diocesan church there is a necessity to exhort a local bishop to follow biblical norms. While response to a local bishop should respect the office and give due respect to the person, it is legitimate at a personal level, or with other presbyters, to exhort a bishop to biblical faithfulness over the issue of headship. In the case of a woman bishop, assuming she is unwilling to concede to the biblical witness, it will be legitimate to receive the ministry of a bishop through the provision envisaged (although not yet spelt out) in the Code of Practice). This will involve a difference between the authority that a woman bishop perceives herself to have by office and law, and the oversight exercised by suitable provision.</w:t>
      </w:r>
    </w:p>
    <w:p>
      <w:pPr>
        <w:spacing w:after="160"/>
      </w:pPr>
      <w:r>
        <w:rPr>
          <w:rFonts w:ascii="Arial" w:cs="Arial" w:eastAsia="Arial" w:hAnsi="Arial"/>
          <w:sz w:val="22"/>
          <w:szCs w:val="22"/>
        </w:rPr>
        <w:t xml:space="preserve">Finally, in response to the local church, should provision be made through delegation and the necessity to give 'due regard' to the Code of Practice, for most pastoral and sacramental matters the male bishop provided should suffice to satisfy conscience despite the anomalies. However it is incumbent on the presbyter to continue to weigh and test prophets (1 Cor.14:29), which may allow a minister to choose not to invite a woman bishop to minister in the local congregation. It is also important to develop close associations of other presbyters who may corporately make up for some of the deficit in episcopal ministry that may arise.</w:t>
      </w:r>
    </w:p>
    <w:p>
      <w:pPr>
        <w:spacing w:after="160"/>
      </w:pPr>
      <w:r>
        <w:rPr>
          <w:rFonts w:ascii="Arial" w:cs="Arial" w:eastAsia="Arial" w:hAnsi="Arial"/>
          <w:sz w:val="22"/>
          <w:szCs w:val="22"/>
        </w:rPr>
        <w:t xml:space="preserve">It should be recognised that such an approach to the issue of consecrated women may be justifiable to a reformed Anglican, but it is not legitimate to a more Catholic ecclesiology. Without appropriate provision, while most reformed evangelicals may be able to be accommodated, albeit in a more hostile environment, the Anglo-Catholic wing of the church is less likely to make such adjustment (for whom it is more akin to a first order issue).</w:t>
      </w:r>
    </w:p>
    <w:p>
      <w:pPr>
        <w:spacing w:after="160"/>
      </w:pPr>
      <w:r>
        <w:rPr>
          <w:rFonts w:ascii="Arial" w:cs="Arial" w:eastAsia="Arial" w:hAnsi="Arial"/>
          <w:sz w:val="22"/>
          <w:szCs w:val="22"/>
        </w:rPr>
        <w:t xml:space="preserve">What would be different if it were a same-sex eroticism issue? The seriousness of the issue would require a stronger and more direct response nationally and a clear call for repentance. Refusal to repent on such an issue may legitimise the setting up of an alternative structure of oversight. This would more naturally be within a local association of presbyters who share a common calling to exercise biblical oversight. Were such heresy to be tolerated in the church it would result in serious harm to the church, analogous to wolves being tolerated in the sheep pen (Acts 20:29).</w:t>
      </w:r>
    </w:p>
    <w:p>
      <w:pPr>
        <w:spacing w:after="160"/>
      </w:pPr>
      <w:r>
        <w:rPr>
          <w:rFonts w:ascii="Arial" w:cs="Arial" w:eastAsia="Arial" w:hAnsi="Arial"/>
          <w:sz w:val="22"/>
          <w:szCs w:val="22"/>
        </w:rPr>
        <w:t xml:space="preserve">Would calling on an overseas bishop be a legitimate solution to expressing dissent to the consecration of women? In short, no. It is an Anglican conviction of the Articles (eg Article 24, 28) that appropriate jurisdiction is applied at a national level by analogy to God's providence in supplying national government; therefore an overseas bishop has no jurisdiction in England, notwithstanding their inability to exercise effective pastoral and sacramental care. Furthermore, because of the reformed understanding of governance and the prophetic calling of the church, such provision does not address the need to work as a presbyter for the repentance of a woman bishop of her ministry.</w:t>
      </w:r>
    </w:p>
    <w:p>
      <w:pPr>
        <w:spacing w:after="160"/>
      </w:pPr>
      <w:r>
        <w:rPr>
          <w:rFonts w:ascii="Arial" w:cs="Arial" w:eastAsia="Arial" w:hAnsi="Arial"/>
          <w:sz w:val="22"/>
          <w:szCs w:val="22"/>
        </w:rPr>
        <w:t xml:space="preserve">Would withholding parish share by a legitimate solution to expressing dissent to the consecration of women? The parish share is still technically a voluntary contribution of a parish to central funds to allow its distribution for ministry. While the biblical norm appears more that a local church takes responsibility for the remuneration of its ministers (eg 1 Tim.5:17-18), there is also a biblical command to express our greater union with Christ in compassion support of each other's needs across the whole church (eg 2 Cor.5:13-15).</w:t>
      </w:r>
    </w:p>
    <w:p>
      <w:pPr>
        <w:spacing w:after="160"/>
      </w:pPr>
      <w:r>
        <w:rPr>
          <w:rFonts w:ascii="Arial" w:cs="Arial" w:eastAsia="Arial" w:hAnsi="Arial"/>
          <w:sz w:val="22"/>
          <w:szCs w:val="22"/>
        </w:rPr>
        <w:t xml:space="preserve">Two reasons are typically given to justify withholding a parish share contribution: first, that an evangelical church should not be subsidising a non-evangelical one. However part of the responsibility of a local church is to seek to call other churches greater faith and maturity, and that will only be done by ministry to them, and in practice financial support is the one effective mechanism that we do it. In a mixed national or regional church, maintaining that shared responsibility for each other is one of the few mechanisms that offers longer term hope of revival.</w:t>
      </w:r>
    </w:p>
    <w:p>
      <w:pPr>
        <w:spacing w:after="160"/>
      </w:pPr>
      <w:r>
        <w:rPr>
          <w:rFonts w:ascii="Arial" w:cs="Arial" w:eastAsia="Arial" w:hAnsi="Arial"/>
          <w:sz w:val="22"/>
          <w:szCs w:val="22"/>
        </w:rPr>
        <w:t xml:space="preserve">The second justification for withholding money is by way of discipline to a bishop who refuses to uphold biblical norms. It is true that such practice will impact a diocese, but it will have less personal impact on the bishop, rather it will put pressure on other local churches, who may be inclined to listen less intently to the message of such churches that withhold support.</w:t>
      </w:r>
    </w:p>
    <w:p>
      <w:pPr>
        <w:spacing w:after="160"/>
      </w:pPr>
      <w:r>
        <w:rPr>
          <w:rFonts w:ascii="Arial" w:cs="Arial" w:eastAsia="Arial" w:hAnsi="Arial"/>
          <w:sz w:val="22"/>
          <w:szCs w:val="22"/>
        </w:rPr>
        <w:t xml:space="preserve">It would seem hard to biblical justify this behaviour, a point compounded by the observation that giving is primarily to be an act of worship, and offering to Christ, not a debt to the church, and as such it is not really to be withheld from the Lord, so any attempt to 'quota-cap' must be met by alternative arrangements that ensure the Lord's resources are blessing to the Lord's Church.</w:t>
      </w:r>
    </w:p>
    <w:p>
      <w:pPr>
        <w:spacing w:after="160"/>
      </w:pPr>
      <w:r>
        <w:rPr>
          <w:rFonts w:ascii="Arial" w:cs="Arial" w:eastAsia="Arial" w:hAnsi="Arial"/>
          <w:sz w:val="22"/>
          <w:szCs w:val="22"/>
        </w:rPr>
        <w:t xml:space="preserve">So, Finally...</w:t>
      </w:r>
    </w:p>
    <w:p>
      <w:pPr>
        <w:spacing w:after="160"/>
      </w:pPr>
      <w:r>
        <w:rPr>
          <w:rFonts w:ascii="Arial" w:cs="Arial" w:eastAsia="Arial" w:hAnsi="Arial"/>
          <w:sz w:val="22"/>
          <w:szCs w:val="22"/>
        </w:rPr>
        <w:t xml:space="preserve">The pressure of a liberal 'inclusion' dogma within society and the church means that the consecration of women is an issue whose sensitivity is raised by the perceived direction of change in the Church. I have argued that the consecration of woman is to be views as a 'second order issue', to which an appropriate response would be exhortation rather than excommunication.</w:t>
      </w:r>
    </w:p>
    <w:p>
      <w:pPr>
        <w:spacing w:after="160"/>
      </w:pPr>
      <w:r>
        <w:rPr>
          <w:rFonts w:ascii="Arial" w:cs="Arial" w:eastAsia="Arial" w:hAnsi="Arial"/>
          <w:sz w:val="22"/>
          <w:szCs w:val="22"/>
        </w:rPr>
        <w:t xml:space="preserve">A local congregation may decline from receiving the ministry of a woman bishop, failing to accept her spiritual authority, while honouring her office; nevertheless the current arrangement that provide for the delegation of pastoral and sacramental care to a male bishop should suffice (assuming the Code of Practice is 'generous'), despite the likely increased difficulty to have the integrity and ministry of those upholding biblical headship acknowledged by the Church. Increased pressure however does not justify activity that breaks the fellowship of the church in its national or regional manifestations (dioceses), although proper eldership in a local church may decline from receiving the ministry of a woman bishop.</w:t>
      </w:r>
    </w:p>
    <w:p>
      <w:pPr>
        <w:spacing w:after="160"/>
      </w:pPr>
      <w:r>
        <w:rPr>
          <w:rFonts w:ascii="Arial" w:cs="Arial" w:eastAsia="Arial" w:hAnsi="Arial"/>
          <w:sz w:val="22"/>
          <w:szCs w:val="22"/>
        </w:rPr>
        <w:t xml:space="preserve">The irony of the impact of the 'inclusion' dogma, is that its promotion has led to pressure towards the exclusion of those who are seeking to maintain biblical integrity and faithfulness. However as the Lord is sovereign and we are only his servants, we are called to seek his honour and glory rather than out own, and trust that he will in all things work for the good of those who love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In Corinth Paul identifies a string of theological and moral errors - factionalism, division, sexual immorality, lawsuits, idol-food, abuse of ministry rights, problems at the Lord's supper, in the use of spiritual gifts and belief in the resurrection. While correcting their errors, the emphasis is more remedial than merely judgemental - for example in 1 Cor.5 there was pride in the church over the incest they permitted, yet Paul's call is for them to excommunicate the offender '...so that the sinful nature may be destroyed and his spirit saved on the day of the Lord.' v.5.</w:t>
      </w:r>
    </w:p>
    <w:p>
      <w:pPr>
        <w:spacing w:after="160"/>
      </w:pPr>
      <w:r>
        <w:rPr>
          <w:rFonts w:ascii="Arial" w:cs="Arial" w:eastAsia="Arial" w:hAnsi="Arial"/>
          <w:sz w:val="22"/>
          <w:szCs w:val="22"/>
        </w:rPr>
        <w:t xml:space="preserve">[2] The preaching of the 'pure' word of God means two things in practice, both articulated in Article 20 - a church may not require to be believed something which is not proven from Scripture; nor may it adopt a hermeneutic that makes one passage of Scripture contradict another.</w:t>
      </w:r>
    </w:p>
    <w:p>
      <w:pPr>
        <w:spacing w:after="160"/>
      </w:pPr>
      <w:r>
        <w:rPr>
          <w:rFonts w:ascii="Arial" w:cs="Arial" w:eastAsia="Arial" w:hAnsi="Arial"/>
          <w:sz w:val="22"/>
          <w:szCs w:val="22"/>
        </w:rPr>
        <w:t xml:space="preserve">[3] That is not to say that if you are baptised into another church you are duty-bound to leave and join the Church of England. We trust in God's providence for where he has placed us. If you move to a new area, however, you should look to join the local Anglican Church if possible.</w:t>
      </w:r>
    </w:p>
    <w:p>
      <w:pPr>
        <w:spacing w:after="160"/>
      </w:pPr>
      <w:r>
        <w:rPr>
          <w:rFonts w:ascii="Arial" w:cs="Arial" w:eastAsia="Arial" w:hAnsi="Arial"/>
          <w:sz w:val="22"/>
          <w:szCs w:val="22"/>
        </w:rPr>
        <w:t xml:space="preserve">[4] By "jeopardising a person's salvation" I am not thereby inferring that God's election and preservation of his people may be overruled, but rather that proclaiming and living in such a way will put at risk the understanding of the gospel that others will see or hear, and thereby communicate a false faith and hope.</w:t>
      </w:r>
    </w:p>
    <w:p>
      <w:pPr>
        <w:spacing w:after="160"/>
      </w:pPr>
      <w:r>
        <w:rPr>
          <w:rFonts w:ascii="Arial" w:cs="Arial" w:eastAsia="Arial" w:hAnsi="Arial"/>
          <w:sz w:val="22"/>
          <w:szCs w:val="22"/>
        </w:rPr>
        <w:t xml:space="preserve">[5] The reference in 1 Tim.2:15 I take not to mean that bearing children is necessary for women to be saved, but rather that, because of the context being Adam and Eve v.13-14, it is an allusion to the promised seed who would bruise the serpents head, being received by faith.</w:t>
      </w:r>
    </w:p>
    <w:p>
      <w:pPr>
        <w:spacing w:after="160"/>
      </w:pPr>
      <w:r>
        <w:rPr>
          <w:rFonts w:ascii="Arial" w:cs="Arial" w:eastAsia="Arial" w:hAnsi="Arial"/>
          <w:sz w:val="22"/>
          <w:szCs w:val="22"/>
        </w:rPr>
        <w:t xml:space="preserve">[6] I am reviewing this issue because of it contemporary relevance to the church. In fact the same observations should also be made about any sexual activity outside of heterosexual marriage, and it is important not to single out same-sex eroticism in isolation from other sexual sins.</w:t>
      </w:r>
    </w:p>
    <w:p>
      <w:pPr>
        <w:spacing w:after="160"/>
      </w:pPr>
      <w:r>
        <w:rPr>
          <w:rFonts w:ascii="Arial" w:cs="Arial" w:eastAsia="Arial" w:hAnsi="Arial"/>
          <w:sz w:val="22"/>
          <w:szCs w:val="22"/>
        </w:rPr>
        <w:t xml:space="preserve">[7] I am reviewing this issue because of it contemporary relevance to the church. In fact the same observations should also be made about any sexual activity outside of heterosexual marriage, and it is important not to single out same-sex eroticism in isolation from other sexual sins.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I STAY OR SHOULD I GO? - BOB MUNRO</dc:title>
  <dc:creator>VirtueOnline Archive</dc:creator>
  <cp:lastModifiedBy>Un-named</cp:lastModifiedBy>
  <cp:revision>1</cp:revision>
  <dcterms:created xsi:type="dcterms:W3CDTF">2026-04-22T11:55:18.715Z</dcterms:created>
  <dcterms:modified xsi:type="dcterms:W3CDTF">2026-04-22T11:55:18.715Z</dcterms:modified>
</cp:coreProperties>
</file>

<file path=docProps/custom.xml><?xml version="1.0" encoding="utf-8"?>
<Properties xmlns="http://schemas.openxmlformats.org/officeDocument/2006/custom-properties" xmlns:vt="http://schemas.openxmlformats.org/officeDocument/2006/docPropsVTypes"/>
</file>