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"SHALL THE FUNDAMENTALISTS WIN?"</w:t>
      </w:r>
    </w:p>
    <w:p>
      <w:pPr>
        <w:pBdr>
          <w:bottom w:val="single" w:color="AAAAAA" w:sz="6"/>
        </w:pBdr>
        <w:spacing w:after="200" w:before="0"/>
      </w:pPr>
    </w:p>
    <w:p>
      <w:pPr>
        <w:spacing w:after="160"/>
      </w:pPr>
      <w:r>
        <w:rPr>
          <w:rFonts w:ascii="Arial" w:cs="Arial" w:eastAsia="Arial" w:hAnsi="Arial"/>
          <w:sz w:val="22"/>
          <w:szCs w:val="22"/>
        </w:rPr>
        <w:t xml:space="preserve">An excerpt from Philip Jenkins' new book, The New Faces of Christianity: Believing the Bible in the Global South.</w:t>
      </w:r>
    </w:p>
    <w:p>
      <w:pPr>
        <w:spacing w:after="160"/>
      </w:pPr>
      <w:r>
        <w:rPr>
          <w:rFonts w:ascii="Arial" w:cs="Arial" w:eastAsia="Arial" w:hAnsi="Arial"/>
          <w:sz w:val="22"/>
          <w:szCs w:val="22"/>
        </w:rPr>
        <w:t xml:space="preserve">by Philip Jenkins</w:t>
      </w:r>
    </w:p>
    <w:p>
      <w:pPr>
        <w:spacing w:after="160"/>
      </w:pPr>
      <w:r>
        <w:rPr>
          <w:rFonts w:ascii="Arial" w:cs="Arial" w:eastAsia="Arial" w:hAnsi="Arial"/>
          <w:sz w:val="22"/>
          <w:szCs w:val="22"/>
        </w:rPr>
        <w:t xml:space="preserve">12/05/2006</w:t>
      </w:r>
    </w:p>
    <w:p>
      <w:pPr>
        <w:spacing w:after="160"/>
      </w:pPr>
      <w:r>
        <w:rPr>
          <w:rFonts w:ascii="Arial" w:cs="Arial" w:eastAsia="Arial" w:hAnsi="Arial"/>
          <w:sz w:val="22"/>
          <w:szCs w:val="22"/>
        </w:rPr>
        <w:t xml:space="preserve">"Our understanding of the Bible is different from them. We are two different churches." -Archbishop Benjamin Nzimbi (Kenya)</w:t>
      </w:r>
    </w:p>
    <w:p>
      <w:pPr>
        <w:spacing w:after="160"/>
      </w:pPr>
      <w:r>
        <w:rPr>
          <w:rFonts w:ascii="Arial" w:cs="Arial" w:eastAsia="Arial" w:hAnsi="Arial"/>
          <w:sz w:val="22"/>
          <w:szCs w:val="22"/>
        </w:rPr>
        <w:t xml:space="preserve">In recent years, gatherings of the worldwide Anglican Communion have been contentious events. On one occasion, two bishops were participating in a Bible study, one an African Anglican, the other a U.S. Episcopalian. As the hours went by, tempers frayed as the African expressed his confidence in the clear words of scripture, while the American stressed the need to interpret the Bible in the light of modern scholarship and contemporary mores.</w:t>
      </w:r>
    </w:p>
    <w:p>
      <w:pPr>
        <w:spacing w:after="160"/>
      </w:pPr>
      <w:r>
        <w:rPr>
          <w:rFonts w:ascii="Arial" w:cs="Arial" w:eastAsia="Arial" w:hAnsi="Arial"/>
          <w:sz w:val="22"/>
          <w:szCs w:val="22"/>
        </w:rPr>
        <w:t xml:space="preserve">Eventually, the African bishop asked in exasperation, "If you don't believe the scripture, why did you bring it to us in the first place?" Christian denominations worldwide have been deeply divided over issues of gender, sexual morality, and homosexuality. These debates illustrate a sharp global division, with many North American and European churches willing to accommodate liberalizing trends in the wider society, while their African and Asian counterparts prove much more conservative. These controversies are grounded in attitudes to authority and, above all, to the position of the Bible as an inspired text.</w:t>
      </w:r>
    </w:p>
    <w:p>
      <w:pPr>
        <w:spacing w:after="160"/>
      </w:pPr>
      <w:r>
        <w:rPr>
          <w:rFonts w:ascii="Arial" w:cs="Arial" w:eastAsia="Arial" w:hAnsi="Arial"/>
          <w:sz w:val="22"/>
          <w:szCs w:val="22"/>
        </w:rPr>
        <w:t xml:space="preserve">Fifty years ago, Americans might have dismissed global South conservatism as arising from a lack of theological sophistication, and in any case, these views were strictly marginal to the concerns of the Christian heartlands of North America and Western Europe. Put crudely, why should the "Christian world" care what Africans think? Only as recently as 1960 did the Roman Catholic Church choose its first black African cardinal. Yet today, as the center of gravity of the Christian world moves ever southward, the conservative traditions prevailing in the global South matter ever more.</w:t>
      </w:r>
    </w:p>
    <w:p>
      <w:pPr>
        <w:spacing w:after="160"/>
      </w:pPr>
      <w:r>
        <w:rPr>
          <w:rFonts w:ascii="Arial" w:cs="Arial" w:eastAsia="Arial" w:hAnsi="Arial"/>
          <w:sz w:val="22"/>
          <w:szCs w:val="22"/>
        </w:rPr>
        <w:t xml:space="preserve">Of course, Christian doctrine has never been decided by majority vote, and neither has the prevailing interpretation of the Bible. Numbers are not everything; but at the same time, overwhelming numerical majorities surely carry some weight. Let us imagine a (probable) near-future world in which Christian numbers are strongly concentrated in the global South, where the clergy and scholars of the world's most populous churches accept interpretations of the Bible more conservative than those normally prevailing in American mainline denominations. In such a world, then surely, Southern traditions of Bible reading must be seen as the Christian norm. We will no longer treat the culture-specific interpretations of North Americans and Europeans as "theology"-that is, as the real thing-while the rest of the world produces its curious provincial variants, of "African theology," "Asian theology," and so on. We will know that the transition is under way when publishers start offering studies of "North American theologies."</w:t>
      </w:r>
    </w:p>
    <w:p>
      <w:pPr>
        <w:spacing w:after="160"/>
      </w:pPr>
      <w:r>
        <w:rPr>
          <w:rFonts w:ascii="Arial" w:cs="Arial" w:eastAsia="Arial" w:hAnsi="Arial"/>
          <w:sz w:val="22"/>
          <w:szCs w:val="22"/>
        </w:rPr>
        <w:t xml:space="preserve">As Joel Carpenter observes, "Christian theology eventually reflects the most compelling issues from the front lines of mission, so we can expect that Christian theology will be dominated by these issues rising from the global South." If in fact the numerical strength of Christianity is increasingly in the South, that might suggest a decisive move toward literal and even fundamentalist readings of the Bible, to the horror of American or European liberals, and the delight of conservatives. Having said that, intellectual traditions change and develop over time, and there is no assurance whatever that approaches popular today will still prevail in twenty or fifty years time. But current controversies do raise questions about the future of Christian thought, and they challenge popular assumptions about the seemingly inevitable directions it will take. In an earlier age of conflict in American Protestantism, in 1922, Harry Emerson Fosdick asked, "Shall the fundamentalists win?" In North America, they clearly did not. On a global scale, though, matters might develop differently.</w:t>
      </w:r>
    </w:p>
    <w:p>
      <w:pPr>
        <w:spacing w:after="160"/>
      </w:pPr>
      <w:r>
        <w:rPr>
          <w:rFonts w:ascii="Arial" w:cs="Arial" w:eastAsia="Arial" w:hAnsi="Arial"/>
          <w:sz w:val="22"/>
          <w:szCs w:val="22"/>
        </w:rPr>
        <w:t xml:space="preserve">Anglicans</w:t>
      </w:r>
    </w:p>
    <w:p>
      <w:pPr>
        <w:spacing w:after="160"/>
      </w:pPr>
      <w:r>
        <w:rPr>
          <w:rFonts w:ascii="Arial" w:cs="Arial" w:eastAsia="Arial" w:hAnsi="Arial"/>
          <w:sz w:val="22"/>
          <w:szCs w:val="22"/>
        </w:rPr>
        <w:t xml:space="preserve">Over the past decade, the worldwide Anglican Communion has provided the most visible front in North-South strugg les over biblical authority. Though current divisions have a long prehistory, the immediate detonator was the 2003 decision by the U.S. Episcopal Church to ordain Gene Robinson-a noncelibate homosexual-as bishop of New Hampshire. Meanwhile, the U.S. church was considering forms of blessing for gay unions or marriages, and similar gay-friendly moves were at least under discussion in other global North churches, including ones in Canada and the United Kingdom.</w:t>
      </w:r>
    </w:p>
    <w:p>
      <w:pPr>
        <w:spacing w:after="160"/>
      </w:pPr>
      <w:r>
        <w:rPr>
          <w:rFonts w:ascii="Arial" w:cs="Arial" w:eastAsia="Arial" w:hAnsi="Arial"/>
          <w:sz w:val="22"/>
          <w:szCs w:val="22"/>
        </w:rPr>
        <w:t xml:space="preserve">At first sight, such reforms seem to run contrary to repeated and explicit biblical condemnations of homosexual acts. Still, Northern liberals could overcome biblically based objections by placing scriptural injunctions in a contemporary social and cultural context. Old Testament texts could be assigned to an older ritual and criminal code made obsolete by the Christian revelation. One satirical item widely circulated on the Internet noted that while the book of Leviticus indeed prohibited homosexuality, it did so in the context of other archaic and bizarre regulations. "Touching the skin of a dead pig makes me unclean. May I still play football if I wear gloves? ... Lev. 25:44 states that I may indeed possess slaves, both male and female, provided they are purchased from neighboring nations. ... Can you clarify? Why can't I own Canadians?"</w:t>
      </w:r>
    </w:p>
    <w:p>
      <w:pPr>
        <w:spacing w:after="160"/>
      </w:pPr>
      <w:r>
        <w:rPr>
          <w:rFonts w:ascii="Arial" w:cs="Arial" w:eastAsia="Arial" w:hAnsi="Arial"/>
          <w:sz w:val="22"/>
          <w:szCs w:val="22"/>
        </w:rPr>
        <w:t xml:space="preserve">More difficult to challenge are the New Testament prohibitions on homosexuality. In his first letter to the Corinthians, St. Paul places homosexual behavior on a moral par with adultery, theft, and idolatry. Yet, as liberals argued, the New Testament too was written in a society that accepted slavery and condemned homosexuality, and since the regulations provided in the text about both matters are thoroughly culture specific, they need not bind modern believers. Few Christian denominations today enforce the detailed rules that Paul pronounced about how men and women should wear their hair during services, though the passage occupies a larger share of I Corinthians than do his remarks on homosexuality. While the basic spiritual and moral truths of the Bible remain, societies change over time, and so do detailed rules of conduct. Putting the argument in admittedly extreme terms, Bishop Robinson himself asserted that "Just simply to say that it goes against tradition and the teaching of the church and Scripture does not necessarily make it wrong."</w:t>
      </w:r>
    </w:p>
    <w:p>
      <w:pPr>
        <w:spacing w:after="160"/>
      </w:pPr>
      <w:r>
        <w:rPr>
          <w:rFonts w:ascii="Arial" w:cs="Arial" w:eastAsia="Arial" w:hAnsi="Arial"/>
          <w:sz w:val="22"/>
          <w:szCs w:val="22"/>
        </w:rPr>
        <w:t xml:space="preserve">Such a liberal interpretation appalled many church leaders in the global South, who reasserted a strict obedience to scriptural authority. According to Nigerian primate Peter Akinola, the most visible critic of Northern liberals, "I didn't write the Bible. It's part of our Christian heritage. It tells us what to do. If the word of God says homosexuality is an abomination, then so be it." The Nigerian hierarchy explains further, "The primary presupposition is a high view of Scripture as inerrant and a sufficient guide in all matters of faith and conduct, such that its ethics and injunctions are of timeless relevance, notwithstanding man's constant tendency to hop from one ethical paradigm to another." Instead of relativism, his church would accept the "revealed position of Scripture, which we believe to be the mind of God."</w:t>
      </w:r>
    </w:p>
    <w:p>
      <w:pPr>
        <w:spacing w:after="160"/>
      </w:pPr>
      <w:r>
        <w:rPr>
          <w:rFonts w:ascii="Arial" w:cs="Arial" w:eastAsia="Arial" w:hAnsi="Arial"/>
          <w:sz w:val="22"/>
          <w:szCs w:val="22"/>
        </w:rPr>
        <w:t xml:space="preserve">Not all Southern Anglican leaders were so inflexible. The important South African church was prepared to allow individual provinces to make their own decisions in matters of sexual morality. Yet overwhelmingly, African and Asian leaders denounced the U.S. church for abandoning the clear principles of the Bible. Kenyan archbishop David Gitari called gay unions "immoral and contrary to the Bible." Given the vast moral capital he had earned during years of heroic struggle against that nation's dictatorship, his statement carried special weight.</w:t>
      </w:r>
    </w:p>
    <w:p>
      <w:pPr>
        <w:spacing w:after="160"/>
      </w:pPr>
      <w:r>
        <w:rPr>
          <w:rFonts w:ascii="Arial" w:cs="Arial" w:eastAsia="Arial" w:hAnsi="Arial"/>
          <w:sz w:val="22"/>
          <w:szCs w:val="22"/>
        </w:rPr>
        <w:t xml:space="preserve">In the growing North-South confrontation, Southern conservatives find ample justification in the language of scripture, noting the hostility between the worldly-wise and the (godly) foolish, those who remain unseduced by secular learning. Using the Pauline epistles, Nigerian church leaders identify modern liberal Westerners with the pagan Greeks of old: "[In] spite of their pride in their wisdom (the Greek love of sophia) they had become utterly foolish. The last stage had been reached." To adapt the famous image offered by Tertullian, that great African thinker, Christians of the global South are citizens of Jerusalem, and they follow the Bible; Americans and Europeans, residents of Athens, obey secular texts. And what has Athens to do with Jerusalem? Or as that other African thinker, Augustine, framed the contrast, one must be a citizen either of Jerusalem or of Babylon.</w:t>
      </w:r>
    </w:p>
    <w:p>
      <w:pPr>
        <w:spacing w:after="160"/>
      </w:pPr>
      <w:r>
        <w:rPr>
          <w:rFonts w:ascii="Arial" w:cs="Arial" w:eastAsia="Arial" w:hAnsi="Arial"/>
          <w:sz w:val="22"/>
          <w:szCs w:val="22"/>
        </w:rPr>
        <w:t xml:space="preserve">Reading in the Global South</w:t>
      </w:r>
    </w:p>
    <w:p>
      <w:pPr>
        <w:spacing w:after="160"/>
      </w:pPr>
      <w:r>
        <w:rPr>
          <w:rFonts w:ascii="Arial" w:cs="Arial" w:eastAsia="Arial" w:hAnsi="Arial"/>
          <w:sz w:val="22"/>
          <w:szCs w:val="22"/>
        </w:rPr>
        <w:t xml:space="preserve">Though Anglicanism is an important tradition, claiming some eighty million adherents, that only represents around 4 percent of Christians worldwide. Still, the kind of split that we have seen in the Robinson affair has emerged across denominations, especially in matters of gender and sexuality. Other churches have watched Anglican conflicts with some alarm, fearing that perhaps they might be getting a foretaste of future debates among Lutherans, Methodists, Presbyterians, and perhaps, someday, even Roman Catholics. When Sweden's liberal Lutheran Church tried to enforce its views on traditionalist diehards, conservatives placed themselves under the authority of Kenyan bishop Walter Obare Omwanza, who denounced the official church for practicing "a secular, intolerant, bureaucratic fundamentalism inimical to the word of God and familiar from various church struggles against totalitarian ideologies during the 20th century." He attacked the Swedish ordination of women as "a Gnostic novelty," which "cannot tolerate even minimal coexistence with classical Christianity." Similar disputes surface not just in international meetings, but also within North American religious communities with large immigrant populations.</w:t>
      </w:r>
    </w:p>
    <w:p>
      <w:pPr>
        <w:spacing w:after="160"/>
      </w:pPr>
      <w:r>
        <w:rPr>
          <w:rFonts w:ascii="Arial" w:cs="Arial" w:eastAsia="Arial" w:hAnsi="Arial"/>
          <w:sz w:val="22"/>
          <w:szCs w:val="22"/>
        </w:rPr>
        <w:t xml:space="preserve">We often encounter the same range of conservative themes in the religious thought of African and Asian Christians. These include a much greater respect for the authority of scripture, especially in matters of morality; a willingness to accept the Bible as an inspired text and a tendency to literalism; a special interest in supernatural elements of scripture, such as miracles, visions, and healings; a belief in the continuing power of prophecy; and a veneration for the Old Testament, which is considered as authoritative as the New. Biblical traditionalism and literalism are still more marked in the independent churches and in denominations rooted in the Pentecostal tradition, but similar currents are also found among Roman Catholics. Any acquaintance with African or Asian Christianity soon indicates the pervasive importance of the Bible and of biblical stories.</w:t>
      </w:r>
    </w:p>
    <w:p>
      <w:pPr>
        <w:spacing w:after="160"/>
      </w:pPr>
      <w:r>
        <w:rPr>
          <w:rFonts w:ascii="Arial" w:cs="Arial" w:eastAsia="Arial" w:hAnsi="Arial"/>
          <w:sz w:val="22"/>
          <w:szCs w:val="22"/>
        </w:rPr>
        <w:t xml:space="preserve">Several factors contribute to a more literal interpretation of scripture. For one thing, the Bible has found a congenial home among communities who identify with the social and economic realities it portrays, no less than the political environments in which Christians find themselves. For the growing churches of the global South, the Bible speaks to everyday, real-world issues of poverty and debt, famine and urban crisis, racial and gender oppression, state brutality and persecution. The omnipresence of poverty promotes awareness of the transience of life, the dependence of individuals and nations on God, and the distrust of the secular order.</w:t>
      </w:r>
    </w:p>
    <w:p>
      <w:pPr>
        <w:spacing w:after="160"/>
      </w:pPr>
      <w:r>
        <w:rPr>
          <w:rFonts w:ascii="Arial" w:cs="Arial" w:eastAsia="Arial" w:hAnsi="Arial"/>
          <w:sz w:val="22"/>
          <w:szCs w:val="22"/>
        </w:rPr>
        <w:t xml:space="preserve">Furthermore, Christianity-like any dynamic ideological or religious system-adapts to respond to its rivals or neighbors. In European history, Roman Catholics placed such heavy emphasis on "high" Eucharistic theology because they experienced such vigorous controversies with Protestants who challenged their ideas at every point. Lacking such competition, Orthodox Christians never felt the need to define their views on these matters as precisely.</w:t>
      </w:r>
    </w:p>
    <w:p>
      <w:pPr>
        <w:spacing w:after="160"/>
      </w:pPr>
      <w:r>
        <w:rPr>
          <w:rFonts w:ascii="Arial" w:cs="Arial" w:eastAsia="Arial" w:hAnsi="Arial"/>
          <w:sz w:val="22"/>
          <w:szCs w:val="22"/>
        </w:rPr>
        <w:t xml:space="preserve">Today, similarly, Christians of the global North and South differ because of the main threats they perceive in their respective cultures. Joel Carpenter notes how, facing the challenges of secularism, postmodernity, and changing concepts of gender, Euro-American academic theology still focuses "on European thinkers and post-Enlightenment intellectual issues. Western theologians, liberal and conservative, have been addressing the faith to an age of doubt and secularity, and to the competing salvific claims of secular ideologies." Global South Christians, in contrast, do not live in an age of doubt, but must instead deal with competing claims to faith. Their views are shaped by interaction with their different neighbors and the very different issues they raise: Muslims and traditional religionists in Africa and Asia, not to mention members of the great Asian religions. Accordingly, "the new Christianity will push theologians to address the faith to poverty and social injustice; to political violence, corruption, and the meltdown of law and order; and to Christianity's witness amidst religious plurality. They will be dealing with the need of Christian communities to make sense of God's self-revelation to their pre-Christian ancestors." And in all these matters, they find abundant material in the scriptures, often in passages that resonate little with Northern theologians.</w:t>
      </w:r>
    </w:p>
    <w:p>
      <w:pPr>
        <w:spacing w:after="160"/>
      </w:pPr>
      <w:r>
        <w:rPr>
          <w:rFonts w:ascii="Arial" w:cs="Arial" w:eastAsia="Arial" w:hAnsi="Arial"/>
          <w:sz w:val="22"/>
          <w:szCs w:val="22"/>
        </w:rPr>
        <w:t xml:space="preserve">In consequence, the "Southern" Bible carries a freshness and authenticity that adds vastly to its credibility as an authoritative source and a guide for daily living. In this context, it is difficult to make the familiar Euro-American argument that the Bible was clearly written for a totally alien society with which moderns could scarcely identify, so that its detailed moral laws cannot be applied in the contemporary world. Cultures that readily identify with biblical worldviews find it easier to read the Bible not just as historical fact, but as relevant instruction for daily conduct; and that even applies to such unfashionable books as Leviticus.</w:t>
      </w:r>
    </w:p>
    <w:p>
      <w:pPr>
        <w:spacing w:after="160"/>
      </w:pPr>
      <w:r>
        <w:rPr>
          <w:rFonts w:ascii="Arial" w:cs="Arial" w:eastAsia="Arial" w:hAnsi="Arial"/>
          <w:sz w:val="22"/>
          <w:szCs w:val="22"/>
        </w:rPr>
        <w:t xml:space="preserve">I am not, of course, proposing a simple kind of geographical determinism shaping religious belief. We can hardly speak of how "Africans" approach a given topic, any more than how Europeans do: Scots think one thing, Sicilians quite another. Nor are those societies in any sense uniform: Scots laborers presumably read one way, Scots professors another.</w:t>
      </w:r>
    </w:p>
    <w:p>
      <w:pPr>
        <w:spacing w:after="160"/>
      </w:pPr>
      <w:r>
        <w:rPr>
          <w:rFonts w:ascii="Arial" w:cs="Arial" w:eastAsia="Arial" w:hAnsi="Arial"/>
          <w:sz w:val="22"/>
          <w:szCs w:val="22"/>
        </w:rPr>
        <w:t xml:space="preserve">Attitudes toward biblical interpretation and authority follow no neat North-South pattern, still less a rigid chasm between liberal North and conservative South. We find "Southern" expressions in the North, in the form of charismatic, fundamentalist, and deeply traditionalist belief; and those currents exist, however unhappily, in most liberal-dominated churches. If global South clergy express their faith that God will intervene to reward or punish contemporary states and societies, so do such high-profile American Christians as Pat Robertson and Jerry Falwell. Nor is it difficult to find North Americans who accept pristine New Testament views of exorcism and spiritual healing. For Pentecostal believers in North America and Europe, spiritual warfare is a strictly current reality, while the modern Vatican accepts a clear, if limited, role for exorcists-to the embarrassment of most Northern Catholic faithful, and many clergy. The Screwtape Letters by C. S. Lewis continues to have a sizable readership among conservative Christians of all shades, at least some of whom take seriously its accounts of demonic temptations.</w:t>
      </w:r>
    </w:p>
    <w:p>
      <w:pPr>
        <w:spacing w:after="160"/>
      </w:pPr>
      <w:r>
        <w:rPr>
          <w:rFonts w:ascii="Arial" w:cs="Arial" w:eastAsia="Arial" w:hAnsi="Arial"/>
          <w:sz w:val="22"/>
          <w:szCs w:val="22"/>
        </w:rPr>
        <w:t xml:space="preserve">At the same time, liberals and Northern-style feminists are by no means unknown even in the most fervently traditional-minded African and Asian churches. Despite all the financial difficulties faced particularly by African universities, global South scholars form a distinguished part of the global community of biblical learning, reading and publishing in the mainstream journals of Europe and North America; and international ties are reinforced by visiting appointments, by conferences and seminars. Naturally enough, given the colonial and postcolonial histories of their nations, many such scholars have been shaped by radical theological perspectives, by liberationist and feminist thought.</w:t>
      </w:r>
    </w:p>
    <w:p>
      <w:pPr>
        <w:spacing w:after="160"/>
      </w:pPr>
      <w:r>
        <w:rPr>
          <w:rFonts w:ascii="Arial" w:cs="Arial" w:eastAsia="Arial" w:hAnsi="Arial"/>
          <w:sz w:val="22"/>
          <w:szCs w:val="22"/>
        </w:rPr>
        <w:t xml:space="preserve">As in the United States and Europe, global South churches produce a spectrum of theologies and interpretations. The North-South difference is rather one of emphasis. Conservative and literalist approaches are widely known in the global North, but in most mainstream churches, such views are regarded as controversial and reactionary, and they are treated with great hostility in political discourse and the media. Even more suspect are explicitly supernatural or charismatic themes, such as exorcism and spiritual healing. In contrast, biblical and theological conservatism clearly represent the Christian mainstream across Africa and Asia, while ideas of supernatural warfare and healing need not the slightest explanation, and certainly no apology. They are rather at the heart of lived Christianity.</w:t>
      </w:r>
    </w:p>
    <w:p>
      <w:pPr>
        <w:spacing w:after="160"/>
      </w:pPr>
      <w:r>
        <w:rPr>
          <w:rFonts w:ascii="Arial" w:cs="Arial" w:eastAsia="Arial" w:hAnsi="Arial"/>
          <w:sz w:val="22"/>
          <w:szCs w:val="22"/>
        </w:rPr>
        <w:t xml:space="preserve">For the full story click here: http://www.christianitytoday.com/ct/2006/decemberweb-only/149-22.0.html#related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"SHALL THE FUNDAMENTALISTS WIN?"</dc:title>
  <dc:creator>VirtueOnline Archive</dc:creator>
  <cp:lastModifiedBy>Un-named</cp:lastModifiedBy>
  <cp:revision>1</cp:revision>
  <dcterms:created xsi:type="dcterms:W3CDTF">2026-04-22T11:54:27.529Z</dcterms:created>
  <dcterms:modified xsi:type="dcterms:W3CDTF">2026-04-22T11:54:27.529Z</dcterms:modified>
</cp:coreProperties>
</file>

<file path=docProps/custom.xml><?xml version="1.0" encoding="utf-8"?>
<Properties xmlns="http://schemas.openxmlformats.org/officeDocument/2006/custom-properties" xmlns:vt="http://schemas.openxmlformats.org/officeDocument/2006/docPropsVTypes"/>
</file>