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TWO AMICUS BRIEFS FILED TO PROTECT CHRIST CHURCH FROM BEING SEIZED</w:t>
      </w:r>
    </w:p>
    <w:p>
      <w:pPr>
        <w:pBdr>
          <w:bottom w:val="single" w:color="AAAAAA" w:sz="6"/>
        </w:pBdr>
        <w:spacing w:after="200" w:before="0"/>
      </w:pPr>
    </w:p>
    <w:p>
      <w:pPr>
        <w:spacing w:after="240"/>
      </w:pPr>
      <w:r>
        <w:rPr>
          <w:rFonts w:ascii="Arial" w:cs="Arial" w:eastAsia="Arial" w:hAnsi="Arial"/>
          <w:i/>
          <w:iCs/>
          <w:color w:val="666666"/>
          <w:sz w:val="20"/>
          <w:szCs w:val="20"/>
        </w:rPr>
        <w:t xml:space="preserve">SAVANNAH, GA: Two Amicus Briefs Filed to Protect Georgia Property from being seized by National Church  |  September 27, 2010</w:t>
      </w:r>
    </w:p>
    <w:p>
      <w:pPr>
        <w:spacing w:after="160"/>
      </w:pPr>
      <w:r>
        <w:rPr>
          <w:rFonts w:ascii="Arial" w:cs="Arial" w:eastAsia="Arial" w:hAnsi="Arial"/>
          <w:sz w:val="22"/>
          <w:szCs w:val="22"/>
        </w:rPr>
        <w:t xml:space="preserve">CHRIST CHURCH, The Mother Church of Georgia, is pleased to announce the filing of two separate Amicus Curiae Briefs (friend of the court briefs) in support of its appeal to the Georgia Supreme Court. This appeal seeks to overturn lower court rulings and protect local church property from being seized by the national Episcopal Church and the Diocese of Georgia, which do not hold title to the historic church property.</w:t>
      </w:r>
    </w:p>
    <w:p>
      <w:pPr>
        <w:spacing w:after="160"/>
      </w:pPr>
      <w:r>
        <w:rPr>
          <w:rFonts w:ascii="Arial" w:cs="Arial" w:eastAsia="Arial" w:hAnsi="Arial"/>
          <w:sz w:val="22"/>
          <w:szCs w:val="22"/>
        </w:rPr>
        <w:t xml:space="preserve">One brief entered September 17, was filed on behalf of The Presbyterian Lay Committee and states, "This case is of great concern, gravity and importance to the people of Georgia....since it affects not only the litigants in this action, but also the thousands of churches in Georgia that are members of scores of denominations, each with its own unique polity, practices, traditions, and concepts of connectionalism."</w:t>
      </w:r>
    </w:p>
    <w:p>
      <w:pPr>
        <w:spacing w:after="160"/>
      </w:pPr>
      <w:r>
        <w:rPr>
          <w:rFonts w:ascii="Arial" w:cs="Arial" w:eastAsia="Arial" w:hAnsi="Arial"/>
          <w:sz w:val="22"/>
          <w:szCs w:val="22"/>
        </w:rPr>
        <w:t xml:space="preserve">The brief continues that there are "inconsistent and illogical interpretations of statutory and case law.....elevating a non-owner's claim to a trust interest above that of the titled owner's legal interests".</w:t>
      </w:r>
    </w:p>
    <w:p>
      <w:pPr>
        <w:spacing w:after="160"/>
      </w:pPr>
      <w:r>
        <w:rPr>
          <w:rFonts w:ascii="Arial" w:cs="Arial" w:eastAsia="Arial" w:hAnsi="Arial"/>
          <w:sz w:val="22"/>
          <w:szCs w:val="22"/>
        </w:rPr>
        <w:t xml:space="preserve">The second brief was entered Thursday, 9/23/10 by the American Anglican Council. It states that the lower court decision "threatens to upset Georgia church property law, and to create an untenable situation in which internal church rules are a one-way ratchet, giving denominations unchecked power over property titled in member congregation's names".</w:t>
      </w:r>
    </w:p>
    <w:p>
      <w:pPr>
        <w:spacing w:after="160"/>
      </w:pPr>
      <w:r>
        <w:rPr>
          <w:rFonts w:ascii="Arial" w:cs="Arial" w:eastAsia="Arial" w:hAnsi="Arial"/>
          <w:sz w:val="22"/>
          <w:szCs w:val="22"/>
        </w:rPr>
        <w:t xml:space="preserve">It states the decision "permits denominations to change their rules regarding property ownership without regard to the principles upon which the denomination was founded or even whether member congregations had an opportunity to participate in the creation of the rule at issue".</w:t>
      </w:r>
    </w:p>
    <w:p>
      <w:pPr>
        <w:spacing w:after="160"/>
      </w:pPr>
      <w:r>
        <w:rPr>
          <w:rFonts w:ascii="Arial" w:cs="Arial" w:eastAsia="Arial" w:hAnsi="Arial"/>
          <w:sz w:val="22"/>
          <w:szCs w:val="22"/>
        </w:rPr>
        <w:t xml:space="preserve">These briefs are posted at www.christchurchsavannah.org. Christ Church is defending itself, its minister, and 13 volunteer members of the 2007 governing board in a lawsuit brought against them by a well-funded, national organization, The Episcopal Church (TEC), and the Diocese of Georgia.</w:t>
      </w:r>
    </w:p>
    <w:p>
      <w:pPr>
        <w:spacing w:after="160"/>
      </w:pPr>
      <w:r>
        <w:rPr>
          <w:rFonts w:ascii="Arial" w:cs="Arial" w:eastAsia="Arial" w:hAnsi="Arial"/>
          <w:sz w:val="22"/>
          <w:szCs w:val="22"/>
        </w:rPr>
        <w:t xml:space="preserve">David Reeves, chairman of Christ Church's governing board said, "Christ Church predates The Episcopal Church, has never accepted money from them, and has never conveyed title to its property to any other party, including The Episcopal Church, whose lawsuit against us is based on its questionably adopted 1979 Dennis Canon (church law) which seeks to impose a unilateral trust claim to local church property."</w:t>
      </w:r>
    </w:p>
    <w:p>
      <w:pPr>
        <w:spacing w:after="160"/>
      </w:pPr>
      <w:r>
        <w:rPr>
          <w:rFonts w:ascii="Arial" w:cs="Arial" w:eastAsia="Arial" w:hAnsi="Arial"/>
          <w:sz w:val="22"/>
          <w:szCs w:val="22"/>
        </w:rPr>
        <w:t xml:space="preserve">Mr. Reeves continued, "The issue is freedom: freedom of religion, freedom to practice our religion as and where we have for over 275 years, and freedom to choose to follow the Jesus of Holy Scripture and not a culturally-manufactured Jesus. Even in the midst of a costly and oppressive lawsuit, our congregation has been blessed and energized because God has called us to defend the historic faith in this unique opportunity."</w:t>
      </w:r>
    </w:p>
    <w:p>
      <w:pPr>
        <w:spacing w:after="160"/>
      </w:pPr>
      <w:r>
        <w:rPr>
          <w:rFonts w:ascii="Arial" w:cs="Arial" w:eastAsia="Arial" w:hAnsi="Arial"/>
          <w:sz w:val="22"/>
          <w:szCs w:val="22"/>
        </w:rPr>
        <w:t xml:space="preserve">Three years ago Christ Church disaffiliated from The Episcopal Church. "The leadership of The Episcopal Church openly denies the central tenets of the faith," stated the Rev. Marc Robertson, Rector (Sr. Pastor). "One example is the claim of TEC Presiding Bishop (elected head of the national denomination) that 'individual salvation' is somehow a 'Western heresy'.</w:t>
      </w:r>
    </w:p>
    <w:p>
      <w:pPr>
        <w:spacing w:after="160"/>
      </w:pPr>
      <w:r>
        <w:rPr>
          <w:rFonts w:ascii="Arial" w:cs="Arial" w:eastAsia="Arial" w:hAnsi="Arial"/>
          <w:sz w:val="22"/>
          <w:szCs w:val="22"/>
        </w:rPr>
        <w:t xml:space="preserve">This claim contradicts two millennia of Christian faith that each person who believes in Jesus Christ will have everlasting life in Heaven."</w:t>
      </w:r>
    </w:p>
    <w:p>
      <w:pPr>
        <w:spacing w:after="160"/>
      </w:pPr>
      <w:r>
        <w:rPr>
          <w:rFonts w:ascii="Arial" w:cs="Arial" w:eastAsia="Arial" w:hAnsi="Arial"/>
          <w:sz w:val="22"/>
          <w:szCs w:val="22"/>
        </w:rPr>
        <w:t xml:space="preserve">Joined by The Presbyterian Lay Committee and American Anglican Council, Christ Church awaits a ruling from the Georgia Supreme Court whether it will hear the case. Should the ruling against Christ Church stand after all appeals are exhausted, then the congregation will be forced out of its spiritual home and compelled to seek other facilities for worship and ministry. "Georgia churches even loosely affiliated with other organizational structures could find title to their property in danger, "stated John Albert, vice chairman of Christ Church's governing board. "This lawsuit has ramifications for all churches in Georgia".</w:t>
      </w:r>
    </w:p>
    <w:p>
      <w:pPr>
        <w:spacing w:after="160"/>
      </w:pPr>
      <w:r>
        <w:rPr>
          <w:rFonts w:ascii="Arial" w:cs="Arial" w:eastAsia="Arial" w:hAnsi="Arial"/>
          <w:sz w:val="22"/>
          <w:szCs w:val="22"/>
        </w:rPr>
        <w:t xml:space="preserve">Founded in 1733 with the establishment of the Georgia colony, Christ Church is the Mother Church of Georgia with the longest continuous Christian congregation in Georgia . Early rectors include John Wesley and George Whitfield. Located on its original site on historic Johnson Square in downtown Savannah, Christ Church continues as an active and thriving congregation as a member of the Gulf Atlantic Diocese of the Anglican Church in North America.</w:t>
      </w:r>
    </w:p>
    <w:p>
      <w:pPr>
        <w:spacing w:after="160"/>
      </w:pPr>
      <w:r>
        <w:rPr>
          <w:rFonts w:ascii="Arial" w:cs="Arial" w:eastAsia="Arial" w:hAnsi="Arial"/>
          <w:sz w:val="22"/>
          <w:szCs w:val="22"/>
        </w:rPr>
        <w:t xml:space="preserve">Weekly, Christ Church has 2 services of Holy Communion on Sundays and one at noon on Wednesdays. Compline, a 35 minute candlelight service of Gregorian chants, takes place Sunday evenings at 9:00 and is especially popular with students and tourists.</w:t>
      </w:r>
    </w:p>
    <w:p>
      <w:pPr>
        <w:spacing w:after="160"/>
      </w:pPr>
      <w:r>
        <w:rPr>
          <w:rFonts w:ascii="Arial" w:cs="Arial" w:eastAsia="Arial" w:hAnsi="Arial"/>
          <w:sz w:val="22"/>
          <w:szCs w:val="22"/>
        </w:rPr>
        <w:t xml:space="preserve">For more information and to read the briefs, please visit www.christchurchsavannah.org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TWO AMICUS BRIEFS FILED TO PROTECT CHRIST CHURCH FROM BEING SEIZED</dc:title>
  <dc:creator>VirtueOnline Archive</dc:creator>
  <cp:lastModifiedBy>Un-named</cp:lastModifiedBy>
  <cp:revision>1</cp:revision>
  <dcterms:created xsi:type="dcterms:W3CDTF">2026-04-22T11:55:20.809Z</dcterms:created>
  <dcterms:modified xsi:type="dcterms:W3CDTF">2026-04-22T11:55:20.809Z</dcterms:modified>
</cp:coreProperties>
</file>

<file path=docProps/custom.xml><?xml version="1.0" encoding="utf-8"?>
<Properties xmlns="http://schemas.openxmlformats.org/officeDocument/2006/custom-properties" xmlns:vt="http://schemas.openxmlformats.org/officeDocument/2006/docPropsVTypes"/>
</file>