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CHURCHES COULD BE IN DANGER OF LOSING BUILDINGS AND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Parish News Release  |  August 10, 2010</w:t>
      </w:r>
    </w:p>
    <w:p>
      <w:pPr>
        <w:spacing w:after="160"/>
      </w:pPr>
      <w:r>
        <w:rPr>
          <w:rFonts w:ascii="Arial" w:cs="Arial" w:eastAsia="Arial" w:hAnsi="Arial"/>
          <w:sz w:val="22"/>
          <w:szCs w:val="22"/>
        </w:rPr>
        <w:t xml:space="preserve">Christ Church, The Mother Church of Georgia in Savannah, has asked the Georgia Supreme Court to review a recent ruling of the Court of Appeals upholding Judge Michael Karpf's October, 2009 decision that Christ Church holds its property in trust for the Diocese of Georgia and The Episcopal Church.</w:t>
      </w:r>
    </w:p>
    <w:p>
      <w:pPr>
        <w:spacing w:after="160"/>
      </w:pPr>
      <w:r>
        <w:rPr>
          <w:rFonts w:ascii="Arial" w:cs="Arial" w:eastAsia="Arial" w:hAnsi="Arial"/>
          <w:sz w:val="22"/>
          <w:szCs w:val="22"/>
        </w:rPr>
        <w:t xml:space="preserve">The decision is based on a 1979 national church "canon", or bylaw, which Christ Church claims (i.) cannot override its legal title to the property, and (ii) was improperly adopted. Should the ruling stand after all appeals are exhausted, then the congregation will be forced to move to other facilities. Georgia churches in similar situations could be in danger of losing their property as well.</w:t>
      </w:r>
    </w:p>
    <w:p>
      <w:pPr>
        <w:spacing w:after="160"/>
      </w:pPr>
      <w:r>
        <w:rPr>
          <w:rFonts w:ascii="Arial" w:cs="Arial" w:eastAsia="Arial" w:hAnsi="Arial"/>
          <w:sz w:val="22"/>
          <w:szCs w:val="22"/>
        </w:rPr>
        <w:t xml:space="preserve">Christ Church disaffiliated from The Episcopal Church on September 30, 2007 by a unanimous vote of its vestry (governing board). Two weeks later this vote was affirmed by an 87% vote of the congregation. "We continue to believe that we must stand firm for the Gospel and oppose the anti-biblical claims of The Episcopal Church," said David Reeves, Christ Church Senior Warden.</w:t>
      </w:r>
    </w:p>
    <w:p>
      <w:pPr>
        <w:spacing w:after="160"/>
      </w:pPr>
      <w:r>
        <w:rPr>
          <w:rFonts w:ascii="Arial" w:cs="Arial" w:eastAsia="Arial" w:hAnsi="Arial"/>
          <w:sz w:val="22"/>
          <w:szCs w:val="22"/>
        </w:rPr>
        <w:t xml:space="preserve">The disagreement stems from theological differences which triggered a debate over ownership of the church's real estate. Explaining the theological differences, The Rev. Marc Robertson, Christ Church rector, stated, "This disagreement is not about real estate. It is about the basic tenets of the historic faith, proclaiming Jesus as the way, the truth and the life. And it is about freedom: freedom of religion, freedom to practice our religion as and where we have for over 275 years, freedom to choose to follow the Jesus Christ of Holy Scripture and not a culturally-manufactured Jesus."</w:t>
      </w:r>
    </w:p>
    <w:p>
      <w:pPr>
        <w:spacing w:after="160"/>
      </w:pPr>
      <w:r>
        <w:rPr>
          <w:rFonts w:ascii="Arial" w:cs="Arial" w:eastAsia="Arial" w:hAnsi="Arial"/>
          <w:sz w:val="22"/>
          <w:szCs w:val="22"/>
        </w:rPr>
        <w:t xml:space="preserve">The founding of Christ Church precedes the existence of The Episcopal Church in the United States and certainly the national church canon. Robertson explained, "In 1758 an act of the Royal Council granted Christ Church ownership of its church building and cemetery. After the Revolution, the Georgia legislature granted a charter of incorporation to Christ Church. Thus, since 1789 Christ Church has been a legal entity, a corporation defined, bound and protected by Georgia law. Christ Church has never conveyed title to its property to any other party, has never agreed to hold its property in trust for any other party, and has never received any financial help from The Episcopal Church, the Diocese of Georgia, or other church agency."</w:t>
      </w:r>
    </w:p>
    <w:p>
      <w:pPr>
        <w:spacing w:after="160"/>
      </w:pPr>
      <w:r>
        <w:rPr>
          <w:rFonts w:ascii="Arial" w:cs="Arial" w:eastAsia="Arial" w:hAnsi="Arial"/>
          <w:sz w:val="22"/>
          <w:szCs w:val="22"/>
        </w:rPr>
        <w:t xml:space="preserve">According to Christ Church leadership, denominational churches in Georgia that come into disagreement or otherwise fall out of favor with their national church organizations should be concerned: the title to their property may be in danger. Christ Church says it petitioned the state Supreme Court in order to protect itself and to stand firm against heresy. In addition church leaders hope to alert other churches in Georgia about these issues.</w:t>
      </w:r>
    </w:p>
    <w:p>
      <w:pPr>
        <w:spacing w:after="160"/>
      </w:pPr>
      <w:r>
        <w:rPr>
          <w:rFonts w:ascii="Arial" w:cs="Arial" w:eastAsia="Arial" w:hAnsi="Arial"/>
          <w:sz w:val="22"/>
          <w:szCs w:val="22"/>
        </w:rPr>
        <w:t xml:space="preserve">----For more information: The Rev. Marc Robertson (912) 232-4131; David Reeves, Senior Warden, (843)816-3804; John Albert, Junior Warden (912) 663-6096. For more information please visit www.christchurchsavannah.org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CHURCHES COULD BE IN DANGER OF LOSING BUILDINGS AND PROPERTY</dc:title>
  <dc:creator>VirtueOnline Archive</dc:creator>
  <cp:lastModifiedBy>Un-named</cp:lastModifiedBy>
  <cp:revision>1</cp:revision>
  <dcterms:created xsi:type="dcterms:W3CDTF">2026-04-22T11:55:18.782Z</dcterms:created>
  <dcterms:modified xsi:type="dcterms:W3CDTF">2026-04-22T11:55:18.782Z</dcterms:modified>
</cp:coreProperties>
</file>

<file path=docProps/custom.xml><?xml version="1.0" encoding="utf-8"?>
<Properties xmlns="http://schemas.openxmlformats.org/officeDocument/2006/custom-properties" xmlns:vt="http://schemas.openxmlformats.org/officeDocument/2006/docPropsVTypes"/>
</file>