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COURT HEARING DOCUMENT ACTIONS ON PROPERTY ISSUES</w:t>
      </w:r>
    </w:p>
    <w:p>
      <w:pPr>
        <w:pBdr>
          <w:bottom w:val="single" w:color="AAAAAA" w:sz="6"/>
        </w:pBdr>
        <w:spacing w:after="200" w:before="0"/>
      </w:pPr>
    </w:p>
    <w:p>
      <w:pPr>
        <w:spacing w:after="160"/>
      </w:pPr>
      <w:r>
        <w:rPr>
          <w:rFonts w:ascii="Arial" w:cs="Arial" w:eastAsia="Arial" w:hAnsi="Arial"/>
          <w:sz w:val="22"/>
          <w:szCs w:val="22"/>
        </w:rPr>
        <w:t xml:space="preserve">The diocese is pleased with the outcome of the hearing, says Bishop</w:t>
      </w:r>
    </w:p>
    <w:p>
      <w:pPr>
        <w:spacing w:after="160"/>
      </w:pPr>
      <w:r>
        <w:rPr>
          <w:rFonts w:ascii="Arial" w:cs="Arial" w:eastAsia="Arial" w:hAnsi="Arial"/>
          <w:sz w:val="22"/>
          <w:szCs w:val="22"/>
        </w:rPr>
        <w:t xml:space="preserve">Sept. 8, 2008</w:t>
      </w:r>
    </w:p>
    <w:p>
      <w:pPr>
        <w:spacing w:after="160"/>
      </w:pPr>
      <w:r>
        <w:rPr>
          <w:rFonts w:ascii="Arial" w:cs="Arial" w:eastAsia="Arial" w:hAnsi="Arial"/>
          <w:sz w:val="22"/>
          <w:szCs w:val="22"/>
        </w:rPr>
        <w:t xml:space="preserve">The following statement has been released by Bishop Robert Duncan following a hearing before Judge James that took place on September 8.</w:t>
      </w:r>
    </w:p>
    <w:p>
      <w:pPr>
        <w:spacing w:after="160"/>
      </w:pPr>
      <w:r>
        <w:rPr>
          <w:rFonts w:ascii="Arial" w:cs="Arial" w:eastAsia="Arial" w:hAnsi="Arial"/>
          <w:sz w:val="22"/>
          <w:szCs w:val="22"/>
        </w:rPr>
        <w:t xml:space="preserve">"On Sept. 8, there was a hearing before Judge James in the Calvary litigation. Calvary took the position that the Realignment vote will violate the 2005 Stipulation and that Calvary was entitled to the appointment of a "monitor" to take over the financial affairs of the Diocese. Calvary first initiated this request in a July 2008 filing.</w:t>
      </w:r>
    </w:p>
    <w:p>
      <w:pPr>
        <w:spacing w:after="160"/>
      </w:pPr>
      <w:r>
        <w:rPr>
          <w:rFonts w:ascii="Arial" w:cs="Arial" w:eastAsia="Arial" w:hAnsi="Arial"/>
          <w:sz w:val="22"/>
          <w:szCs w:val="22"/>
        </w:rPr>
        <w:t xml:space="preserve">Since July, we have documented with the Court the Diocese's strong opposition to Calvary's position, and the fact that Diocese has consistently complied with the Stipulation since it was signed, and will continue to comply with the Stipulation after the Realignment vote.</w:t>
      </w:r>
    </w:p>
    <w:p>
      <w:pPr>
        <w:spacing w:after="160"/>
      </w:pPr>
      <w:r>
        <w:rPr>
          <w:rFonts w:ascii="Arial" w:cs="Arial" w:eastAsia="Arial" w:hAnsi="Arial"/>
          <w:sz w:val="22"/>
          <w:szCs w:val="22"/>
        </w:rPr>
        <w:t xml:space="preserve">The Diocese always has been, and remains committed to administering Diocesan assets for the beneficial use of all parishes and institutions of the Diocese, regardless of any parish's position on Realignment. "The relief Calvary sought -- a court-appointed monitor who would effectively run the financial affairs of the Diocese -- was not what was done yesterday.</w:t>
      </w:r>
    </w:p>
    <w:p>
      <w:pPr>
        <w:spacing w:after="160"/>
      </w:pPr>
      <w:r>
        <w:rPr>
          <w:rFonts w:ascii="Arial" w:cs="Arial" w:eastAsia="Arial" w:hAnsi="Arial"/>
          <w:sz w:val="22"/>
          <w:szCs w:val="22"/>
        </w:rPr>
        <w:t xml:space="preserve">To the contrary, we proposed the appointment of an independent third-party (called a "Special Master"), who will have no role regarding the operation of the Diocese. Rather, the Special Master will review all Diocesan financial records and make recommendations to the Court regarding which property is covered by which provisions in the 2005 Stipulation (i.e., what is Diocesan property and what is parish property). The appointment of a Special Master has no impact on whether TEC or its representatives can make any claim to any property.</w:t>
      </w:r>
    </w:p>
    <w:p>
      <w:pPr>
        <w:spacing w:after="160"/>
      </w:pPr>
      <w:r>
        <w:rPr>
          <w:rFonts w:ascii="Arial" w:cs="Arial" w:eastAsia="Arial" w:hAnsi="Arial"/>
          <w:sz w:val="22"/>
          <w:szCs w:val="22"/>
        </w:rPr>
        <w:t xml:space="preserve">These issues will be addressed at a later date. We have clearly stated our position that the minority who oppose Realignment are not entitled to seize the assets of the Diocese. If necessary, we will vigorously pursue this position in litigation. "It is important at this juncture, however, to be mindful of the destructive effect of the all-or-nothing approach to property disputes that has characterized so much of the church property litigation across the country.</w:t>
      </w:r>
    </w:p>
    <w:p>
      <w:pPr>
        <w:spacing w:after="160"/>
      </w:pPr>
      <w:r>
        <w:rPr>
          <w:rFonts w:ascii="Arial" w:cs="Arial" w:eastAsia="Arial" w:hAnsi="Arial"/>
          <w:sz w:val="22"/>
          <w:szCs w:val="22"/>
        </w:rPr>
        <w:t xml:space="preserve">Judge James has voiced his concern that all members of our Church -- regardless of where they stand on Realignment -- should be permitted to worship as they deem appropriate. Before the conclusion of yesterday's hearing, Judge James asked counsel for both parties to confirm that nothing about the appointment of a Special Master, or the establishment of an escrow account, would negatively impact any parish's ability to continue worshiping as that parish chooses to worship.</w:t>
      </w:r>
    </w:p>
    <w:p>
      <w:pPr>
        <w:spacing w:after="160"/>
      </w:pPr>
      <w:r>
        <w:rPr>
          <w:rFonts w:ascii="Arial" w:cs="Arial" w:eastAsia="Arial" w:hAnsi="Arial"/>
          <w:sz w:val="22"/>
          <w:szCs w:val="22"/>
        </w:rPr>
        <w:t xml:space="preserve">"We think appointment of the Special Master is an excellent way to begin the process of pursuing a fair and equitable distribution of property.</w:t>
      </w:r>
    </w:p>
    <w:p>
      <w:pPr>
        <w:spacing w:after="160"/>
      </w:pPr>
      <w:r>
        <w:rPr>
          <w:rFonts w:ascii="Arial" w:cs="Arial" w:eastAsia="Arial" w:hAnsi="Arial"/>
          <w:sz w:val="22"/>
          <w:szCs w:val="22"/>
        </w:rPr>
        <w:t xml:space="preserve">To repeat, this process does not determine how property will be divided, it simply identifies the property at issue so the Court has a clear picture of what property is in dispute. We will continue to seek the Court's assistance to work through these issues to maximize our opportunity to avoid a destructive (and expensive) all-or-nothing battle."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COURT HEARING DOCUMENT ACTIONS ON PROPERTY ISSUES</dc:title>
  <dc:creator>VirtueOnline Archive</dc:creator>
  <cp:lastModifiedBy>Un-named</cp:lastModifiedBy>
  <cp:revision>1</cp:revision>
  <dcterms:created xsi:type="dcterms:W3CDTF">2026-04-22T11:54:50.449Z</dcterms:created>
  <dcterms:modified xsi:type="dcterms:W3CDTF">2026-04-22T11:54:50.449Z</dcterms:modified>
</cp:coreProperties>
</file>

<file path=docProps/custom.xml><?xml version="1.0" encoding="utf-8"?>
<Properties xmlns="http://schemas.openxmlformats.org/officeDocument/2006/custom-properties" xmlns:vt="http://schemas.openxmlformats.org/officeDocument/2006/docPropsVTypes"/>
</file>