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SITTING DOWN FOR JESUS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October 11, 2010</w:t>
      </w:r>
    </w:p>
    <w:p>
      <w:pPr>
        <w:spacing w:after="160"/>
      </w:pPr>
      <w:r>
        <w:rPr>
          <w:rFonts w:ascii="Arial" w:cs="Arial" w:eastAsia="Arial" w:hAnsi="Arial"/>
          <w:sz w:val="22"/>
          <w:szCs w:val="22"/>
        </w:rPr>
        <w:t xml:space="preserve">Underlying my recently published book 'Shadow Gospel: Rowan Williams and the Anglican Communion Crisis'and these regular commentaries is the conviction that the Anglican Communion is the arena of an intense spiritual battle for its very identity. Unfortunately, the place which has now become decisive in this battle is also the place where there is possibly the least willingness to face this reality - the Church of England. The problem is that the call to 'Stand up, stand up for Jesus', in the words of the well known hymn, is only effective if we have first learnt to 'sit down for Jesus'.</w:t>
      </w:r>
    </w:p>
    <w:p>
      <w:pPr>
        <w:spacing w:after="160"/>
      </w:pPr>
      <w:r>
        <w:rPr>
          <w:rFonts w:ascii="Arial" w:cs="Arial" w:eastAsia="Arial" w:hAnsi="Arial"/>
          <w:sz w:val="22"/>
          <w:szCs w:val="22"/>
        </w:rPr>
        <w:t xml:space="preserve">Luke records how 'great multitudes' were following Jesus (Luke 14:25), but Jesus becomes a marketing executives' nightmare when he then tells would be disciples that they must count the cost, like the builder of a tower or a king about to lead out his army against a superior force. In both cases they must 'sit down' (vv28,31) if their enterprises are to stand up.</w:t>
      </w:r>
    </w:p>
    <w:p>
      <w:pPr>
        <w:spacing w:after="160"/>
      </w:pPr>
      <w:r>
        <w:rPr>
          <w:rFonts w:ascii="Arial" w:cs="Arial" w:eastAsia="Arial" w:hAnsi="Arial"/>
          <w:sz w:val="22"/>
          <w:szCs w:val="22"/>
        </w:rPr>
        <w:t xml:space="preserve">Across the Atlantic, there is much more awareness of what is at stake and this has taken structural form with the emergence of two Anglican polities - the increasingly apostate Churches of the USA and Canada which are still recognised by Canterbury and the Anglican Church of North America sponsored by the GAFCON Primates Council. This structural realignment reflects the underlying spiritual reality of a torn Communion that, in the words of the GAFCON Jerusalem Declaration, 'cannot simply be patched back together'. So much is evident in North America, but how this reality will work out in the UK and England in particular has yet to be seen.</w:t>
      </w:r>
    </w:p>
    <w:p>
      <w:pPr>
        <w:spacing w:after="160"/>
      </w:pPr>
      <w:r>
        <w:rPr>
          <w:rFonts w:ascii="Arial" w:cs="Arial" w:eastAsia="Arial" w:hAnsi="Arial"/>
          <w:sz w:val="22"/>
          <w:szCs w:val="22"/>
        </w:rPr>
        <w:t xml:space="preserve">However, it has become ever more obvious that the radical revisionists of TEC and its allies are ruthless in their commitment to seeing their cause triumph. Anyone who doubts this should read the American Anglican Council's impressive research document 'The Episcopal Church: Tearing the Fabric of Communion to Shreds'.Not content with the havoc wreaked amongst the orthodox in home territory, it seems that TEC has global ambitions. As she called for the Church to push for greater inclusiveness, a press report last Friday referred to Presiding Bishop Jefferts Schori as 'chief pastor of the world's 2.4 million Episcopalians'. It is unlikely that she will object as the Episcopal Church's own website describes her as 'chief pastor to the Episcopal Church's 2.4 million members in 16 countries.' And she gave a strong hint in her address to the USPG in June that she sees 'Episcopal' as a brand to be differentiated from 'Anglican'.</w:t>
      </w:r>
    </w:p>
    <w:p>
      <w:pPr>
        <w:spacing w:after="160"/>
      </w:pPr>
      <w:r>
        <w:rPr>
          <w:rFonts w:ascii="Arial" w:cs="Arial" w:eastAsia="Arial" w:hAnsi="Arial"/>
          <w:sz w:val="22"/>
          <w:szCs w:val="22"/>
        </w:rPr>
        <w:t xml:space="preserve">Ultimately, the Church of England will have to align itself one way or another - with the Global South or with the global ambitions of The Episcopal Church. Despite the fact that the Anglican Covenant with its illusory middle ground is practically dead in the water, in England there persists a comfortable assumption that it is still possible to muddle through, that things would never get as bad as in North America. Such confidence is not shared by those, both Anglo-Catholic and Evangelical, who can see that the continued momentum of legislation to permit the consecration of women to the episcopate has pretty well exhausted the possibilities for further muddling, but those Church of England evangelicals for whom this is not an issue tend to see occasional squalls rather than a gathering storm.</w:t>
      </w:r>
    </w:p>
    <w:p>
      <w:pPr>
        <w:spacing w:after="160"/>
      </w:pPr>
      <w:r>
        <w:rPr>
          <w:rFonts w:ascii="Arial" w:cs="Arial" w:eastAsia="Arial" w:hAnsi="Arial"/>
          <w:sz w:val="22"/>
          <w:szCs w:val="22"/>
        </w:rPr>
        <w:t xml:space="preserve">Why this failure to grasp the global picture? I believe an evangelical strength, the commitment to evangelism, is also in danger of becoming an evangelical weakness. This is not just a case of seeing a false polarity between evangelism and what is sometimes dismissed as'church politics'. Both are different aspects of maintaining the gospel as public truth. The mission field is not a separate place from the battlefield. The more insidious problem is that because evangelism in an increasingly post-Christian consumer culture is undeniably hard, culturally appropriate sensitivity can rather easily tip over into a marketing mentality. And how do we know when the tipping point has been reached? Essentially, it happens when the potential disciple is no longer encouraged to 'sit down' and count the cost.</w:t>
      </w:r>
    </w:p>
    <w:p>
      <w:pPr>
        <w:spacing w:after="160"/>
      </w:pPr>
      <w:r>
        <w:rPr>
          <w:rFonts w:ascii="Arial" w:cs="Arial" w:eastAsia="Arial" w:hAnsi="Arial"/>
          <w:sz w:val="22"/>
          <w:szCs w:val="22"/>
        </w:rPr>
        <w:t xml:space="preserve">For instance, any whiff of controversy, except in areas which are politically safe such as environmentalism or human rights, tends to be seen as pretty toxic, so the presentation of Christianity is one of loving inclusion with the more difficult bits pushed to the background. As one evangelical Anglican blogger rather optimistically describes it 'we never deny the truth and we never compromise our conservative moral theology if we're asked about it. But at the same time, we never push it in people's faces and they get to know us as genuine friends rather than simply God botherers.' . So it seems that genuine friendship must be premised on a passivity about 'conservative moral theology', in other words, what the bible clearly teaches about godliness, sin and the need for repentance.</w:t>
      </w:r>
    </w:p>
    <w:p>
      <w:pPr>
        <w:spacing w:after="160"/>
      </w:pPr>
      <w:r>
        <w:rPr>
          <w:rFonts w:ascii="Arial" w:cs="Arial" w:eastAsia="Arial" w:hAnsi="Arial"/>
          <w:sz w:val="22"/>
          <w:szCs w:val="22"/>
        </w:rPr>
        <w:t xml:space="preserve">The marketing mentality also surfaces in the use of the religious equivalent of celebrity endorsement. One of the watershed moments in this process was when Archbishop Desmond Tutu was invited by TEAR Fund to be a speaker at a major conference on poverty in September 2008, despite his high profile adoption of the gay rights agenda, and he did not miss the opportunity to denounce what he described as the Church's damaging 'obsession' with homosexuality. Likewise, the Alpha movement has made much of its endorsement by Dr Rowan Williams and he was a high profile speaker at its 'The Holy Spirit in the World Today' conference in May this year despite having written persuasively in favour of views on Scripture and homosexuality which are incompatible with what is actually taught in Alpha material.</w:t>
      </w:r>
    </w:p>
    <w:p>
      <w:pPr>
        <w:spacing w:after="160"/>
      </w:pPr>
      <w:r>
        <w:rPr>
          <w:rFonts w:ascii="Arial" w:cs="Arial" w:eastAsia="Arial" w:hAnsi="Arial"/>
          <w:sz w:val="22"/>
          <w:szCs w:val="22"/>
        </w:rPr>
        <w:t xml:space="preserve">Unfortunately, endorsement is not a one way street and the idea that the opinions of leading Anglicans like Desmond Tutu and Rowan Williams on sexuality, and a good deal else besides, might be an aspect of spiritual battle becomes pretty implausible when evangelical leaders invite them onto their platforms. It is just such desensitation to issues of truth and error that helps to banish from the minds of the orthodox the possibility that the Trojan horse of inclusion might just have a large number of radically revisionist Greeks inside. But the sad spectacle of the Greenbelt Festival's lionisation of Gene Robinson and Peter Tatchell shows where the marketing mindset can lead.</w:t>
      </w:r>
    </w:p>
    <w:p>
      <w:pPr>
        <w:spacing w:after="160"/>
      </w:pPr>
      <w:r>
        <w:rPr>
          <w:rFonts w:ascii="Arial" w:cs="Arial" w:eastAsia="Arial" w:hAnsi="Arial"/>
          <w:sz w:val="22"/>
          <w:szCs w:val="22"/>
        </w:rPr>
        <w:t xml:space="preserve">The reason many evangelicals in England see a squall on the horizon, not a storm, is because they believe storms only happen because of divisive conservatives. Perhaps they should ponder more the one occasion in the gospels when Jesus seems –until he embraced the cross - to have become a marketing executives' dream. According to the synoptic gospels, his entrance to Jerusalem and his ecstatic welcome by the crowds on the first Palm Sunday was followed by an equally carefully planned piece of direct action - in fact Mark tells us that 'Jesus entered Jerusalem and went to the temple. He looked at everything, but since it was already late, he went out to Bethany with the twelve' (Mark 11:11). Having made his survey, the next day Jesus mounts an unmistakable challenge to the religious authorities as he clears out the traders from the temple courts. The market had been allowed to overstep its boundaries, not only subverting the temple's sacred purpose as a house of prayer, but also misrepresenting Yahweh to the world.</w:t>
      </w:r>
    </w:p>
    <w:p>
      <w:pPr>
        <w:spacing w:after="160"/>
      </w:pPr>
      <w:r>
        <w:rPr>
          <w:rFonts w:ascii="Arial" w:cs="Arial" w:eastAsia="Arial" w:hAnsi="Arial"/>
          <w:sz w:val="22"/>
          <w:szCs w:val="22"/>
        </w:rPr>
        <w:t xml:space="preserve">All this activity must have held Jerusalem transfixed. It serves as a reminder that the real threat to religious institutions, however venerable, is not so much from a hostile world without as from a compromised leadership within. Even more, we are reminded of the cross, for which all this theatre was a preparation, the cross which the Apostle Paul describes in terms of the culture of his time as 'a stumbling block to Jews and folly to Gentiles ' (1 Corinthians 1:23).</w:t>
      </w:r>
    </w:p>
    <w:p>
      <w:pPr>
        <w:spacing w:after="160"/>
      </w:pPr>
      <w:r>
        <w:rPr>
          <w:rFonts w:ascii="Arial" w:cs="Arial" w:eastAsia="Arial" w:hAnsi="Arial"/>
          <w:sz w:val="22"/>
          <w:szCs w:val="22"/>
        </w:rPr>
        <w:t xml:space="preserve">David Bebbington has classically identified the centrality of the cross - 'crucicentrism' - as one of the four defining characteristics of evangelicalism; perhaps it is time to sit down and think what this should look like today. It could be a remarkably liberating exercise, if somewhat bracing. For clergy, a first step might be to resolve to give up on the desire to be counted a success by a Church hierarchy which instinctively goes with the grain of the ambient culture.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SITTING DOWN FOR JESUS - CHARLES RAVEN</dc:title>
  <dc:creator>VirtueOnline Archive</dc:creator>
  <cp:lastModifiedBy>Un-named</cp:lastModifiedBy>
  <cp:revision>1</cp:revision>
  <dcterms:created xsi:type="dcterms:W3CDTF">2026-04-22T11:55:21.249Z</dcterms:created>
  <dcterms:modified xsi:type="dcterms:W3CDTF">2026-04-22T11:55:21.249Z</dcterms:modified>
</cp:coreProperties>
</file>

<file path=docProps/custom.xml><?xml version="1.0" encoding="utf-8"?>
<Properties xmlns="http://schemas.openxmlformats.org/officeDocument/2006/custom-properties" xmlns:vt="http://schemas.openxmlformats.org/officeDocument/2006/docPropsVTypes"/>
</file>