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ORLANDO--3 BISHOPS, 2 CITIES, 1 MUDDLE BY DAVID C. STEINMETZ</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June 9, 2004</w:t>
      </w:r>
    </w:p>
    <w:p>
      <w:pPr>
        <w:spacing w:after="160"/>
      </w:pPr>
      <w:r>
        <w:rPr>
          <w:rFonts w:ascii="Arial" w:cs="Arial" w:eastAsia="Arial" w:hAnsi="Arial"/>
          <w:sz w:val="22"/>
          <w:szCs w:val="22"/>
        </w:rPr>
        <w:t xml:space="preserve">ORLANDO--In 2003 the General Convention of the Episcopal Church voted to allow the blessing of same-sex unions. It did not authorize the solemnization of same-sex marriages. As far as the official teaching of the Episcopal Church is concerned, marriage is still an institution restricted to one man and one woman.</w:t>
      </w:r>
    </w:p>
    <w:p>
      <w:pPr>
        <w:spacing w:after="160"/>
      </w:pPr>
      <w:r>
        <w:rPr>
          <w:rFonts w:ascii="Arial" w:cs="Arial" w:eastAsia="Arial" w:hAnsi="Arial"/>
          <w:sz w:val="22"/>
          <w:szCs w:val="22"/>
        </w:rPr>
        <w:t xml:space="preserve">The decision to bless same-sex unions seemed at the time to be on the liberal cutting edge of the culture wars. But that was before Massachusetts and, for a brief time, San Francisco extended marriage licenses to same-sex couples. Liberal Episcopalians, who thought in 2003 they were ahead of the curve of social change, discovered in 2004 they were behind it.</w:t>
      </w:r>
    </w:p>
    <w:p>
      <w:pPr>
        <w:spacing w:after="160"/>
      </w:pPr>
      <w:r>
        <w:rPr>
          <w:rFonts w:ascii="Arial" w:cs="Arial" w:eastAsia="Arial" w:hAnsi="Arial"/>
          <w:sz w:val="22"/>
          <w:szCs w:val="22"/>
        </w:rPr>
        <w:t xml:space="preserve">The Episcopal Bishop of Boston, the Rt. Rev. Thomas Shaw, long an enthusiastic supporter of gay rights, found himself caught between the conservative rules of his church concerning marriage and the innovative social policy of Massachusetts.</w:t>
      </w:r>
    </w:p>
    <w:p>
      <w:pPr>
        <w:spacing w:after="160"/>
      </w:pPr>
      <w:r>
        <w:rPr>
          <w:rFonts w:ascii="Arial" w:cs="Arial" w:eastAsia="Arial" w:hAnsi="Arial"/>
          <w:sz w:val="22"/>
          <w:szCs w:val="22"/>
        </w:rPr>
        <w:t xml:space="preserve">He therefore forbade priests in his diocese to conduct gay marriages, claiming that the administration of the rite of holy matrimony to gay and lesbian couples would transgress the laws of the Episcopal Church. He also forbade priests to sign legal certificates of marriage for gay couples, though he had no objection to priests blessing same-sex couples wed in church by a justice of the peace -- provided, of course, the service of blessing could not be mistaken for the rite of matrimony.</w:t>
      </w:r>
    </w:p>
    <w:p>
      <w:pPr>
        <w:spacing w:after="160"/>
      </w:pPr>
      <w:r>
        <w:rPr>
          <w:rFonts w:ascii="Arial" w:cs="Arial" w:eastAsia="Arial" w:hAnsi="Arial"/>
          <w:sz w:val="22"/>
          <w:szCs w:val="22"/>
        </w:rPr>
        <w:t xml:space="preserve">The ban on gay marriage seemed intolerable to some liberal priests in Boston, two of whom, the Rev. Carter Heyward and the Rev. William Blaine-Wallace, have subsequently broken it.</w:t>
      </w:r>
    </w:p>
    <w:p>
      <w:pPr>
        <w:spacing w:after="160"/>
      </w:pPr>
      <w:r>
        <w:rPr>
          <w:rFonts w:ascii="Arial" w:cs="Arial" w:eastAsia="Arial" w:hAnsi="Arial"/>
          <w:sz w:val="22"/>
          <w:szCs w:val="22"/>
        </w:rPr>
        <w:t xml:space="preserve">The Board of the Episcopal Divinity School in Cambridge, Mass., where Heyward teaches, decided to close the chapel of the divinity school to all marriages, gay and heterosexual, until the ban on gay marriage is lifted, which may not happen until 2009. If same-sex couples cannot be married in the divinity-school chapel, then neither can heterosexual couples. Two Episcopal parishes in Milton and Arlington have followed the example of the divinity school.</w:t>
      </w:r>
    </w:p>
    <w:p>
      <w:pPr>
        <w:spacing w:after="160"/>
      </w:pPr>
      <w:r>
        <w:rPr>
          <w:rFonts w:ascii="Arial" w:cs="Arial" w:eastAsia="Arial" w:hAnsi="Arial"/>
          <w:sz w:val="22"/>
          <w:szCs w:val="22"/>
        </w:rPr>
        <w:t xml:space="preserve">Meanwhile, a former dean of the divinity school was making his own headlines in San Francisco. Bishop Otis Charles married his male partner of two years, Felipe Sanchez Paris. Before his divorce in 1993, Bishop Charles had been married for 42 years and was the father of five children. His partner had been married and divorced four times.</w:t>
      </w:r>
    </w:p>
    <w:p>
      <w:pPr>
        <w:spacing w:after="160"/>
      </w:pPr>
      <w:r>
        <w:rPr>
          <w:rFonts w:ascii="Arial" w:cs="Arial" w:eastAsia="Arial" w:hAnsi="Arial"/>
          <w:sz w:val="22"/>
          <w:szCs w:val="22"/>
        </w:rPr>
        <w:t xml:space="preserve">Bishop William Swing of the Diocese of California, like Shaw a supporter of gay rights, was not amused by the headline in the San Francisco Chronicle, "78-year-old cleric marries same-sex partner." He revoked the license of Otis Charles as an assisting bishop, claiming he had not been properly consulted in advance. Bishop Charles protested that the much-publicized service had been the blessing of a same-sex union and not a marriage, and that he and his partner had in fact conformed to all the protocols laid down by Bishop Swing.</w:t>
      </w:r>
    </w:p>
    <w:p>
      <w:pPr>
        <w:spacing w:after="160"/>
      </w:pPr>
      <w:r>
        <w:rPr>
          <w:rFonts w:ascii="Arial" w:cs="Arial" w:eastAsia="Arial" w:hAnsi="Arial"/>
          <w:sz w:val="22"/>
          <w:szCs w:val="22"/>
        </w:rPr>
        <w:t xml:space="preserve">Bishop Swing responded that the Episcopal Church had not authorized the same-sex "marriage" (the quotation marks belong to Bishop Swing) of bishops. If he, Bishop Swing, embraced the action of Bishop Charles, he would be in violation of the constitution and canons of the Episcopal Church.</w:t>
      </w:r>
    </w:p>
    <w:p>
      <w:pPr>
        <w:spacing w:after="160"/>
      </w:pPr>
      <w:r>
        <w:rPr>
          <w:rFonts w:ascii="Arial" w:cs="Arial" w:eastAsia="Arial" w:hAnsi="Arial"/>
          <w:sz w:val="22"/>
          <w:szCs w:val="22"/>
        </w:rPr>
        <w:t xml:space="preserve">Bishop Swing's critics charged that it was not the act itself, but the publicity surrounding the act that had upset the bishop. Even if that were true, it would not necessarily be a fatal flaw. Bishops make poor prophets. They have been called to a more mundane task; namely, to guard the unity of the church and to keep the warring parties in their congregations in at least minimal communion with each other. Otis Charles made that task more difficult and paid the inevitable price.</w:t>
      </w:r>
    </w:p>
    <w:p>
      <w:pPr>
        <w:spacing w:after="160"/>
      </w:pPr>
      <w:r>
        <w:rPr>
          <w:rFonts w:ascii="Arial" w:cs="Arial" w:eastAsia="Arial" w:hAnsi="Arial"/>
          <w:sz w:val="22"/>
          <w:szCs w:val="22"/>
        </w:rPr>
        <w:t xml:space="preserve">Should anyone pay the price of disobedience in Boston?</w:t>
      </w:r>
    </w:p>
    <w:p>
      <w:pPr>
        <w:spacing w:after="160"/>
      </w:pPr>
      <w:r>
        <w:rPr>
          <w:rFonts w:ascii="Arial" w:cs="Arial" w:eastAsia="Arial" w:hAnsi="Arial"/>
          <w:sz w:val="22"/>
          <w:szCs w:val="22"/>
        </w:rPr>
        <w:t xml:space="preserve">It is hard to see how it can be avoided, even in the lax disciplinary environment of a mainline church. The canons of the Episcopal Church are the rules according to which Episcopalians have agreed to live together as Christians. They have not been enforced woodenly by Bishop Shaw, who has worked hard to accommodate both traditionalists and liberals in his diocese.</w:t>
      </w:r>
    </w:p>
    <w:p>
      <w:pPr>
        <w:spacing w:after="160"/>
      </w:pPr>
      <w:r>
        <w:rPr>
          <w:rFonts w:ascii="Arial" w:cs="Arial" w:eastAsia="Arial" w:hAnsi="Arial"/>
          <w:sz w:val="22"/>
          <w:szCs w:val="22"/>
        </w:rPr>
        <w:t xml:space="preserve">The rebellious priests who disobeyed Bishop Shaw violated a fundamental covenant that makes Episcopalians what they are. It's a bishop's job to protect that covenant even if he wants desperately to change its terms.</w:t>
      </w:r>
    </w:p>
    <w:p>
      <w:pPr>
        <w:spacing w:after="160"/>
      </w:pPr>
      <w:r>
        <w:rPr>
          <w:rFonts w:ascii="Arial" w:cs="Arial" w:eastAsia="Arial" w:hAnsi="Arial"/>
          <w:sz w:val="22"/>
          <w:szCs w:val="22"/>
        </w:rPr>
        <w:t xml:space="preserve">Otherwise, the moral judgment of individual priests is the final arbiter of religious truth, bishops are superfluous, churchwide consultation is pointless, and unity is an unaffordable luxury.</w:t>
      </w:r>
    </w:p>
    <w:p>
      <w:pPr>
        <w:spacing w:after="160"/>
      </w:pPr>
      <w:r>
        <w:rPr>
          <w:rFonts w:ascii="Arial" w:cs="Arial" w:eastAsia="Arial" w:hAnsi="Arial"/>
          <w:sz w:val="22"/>
          <w:szCs w:val="22"/>
        </w:rPr>
        <w:t xml:space="preserve">Not an Episcopalian way of thinking.</w:t>
      </w:r>
    </w:p>
    <w:p>
      <w:pPr>
        <w:spacing w:after="160"/>
      </w:pPr>
      <w:r>
        <w:rPr>
          <w:rFonts w:ascii="Arial" w:cs="Arial" w:eastAsia="Arial" w:hAnsi="Arial"/>
          <w:sz w:val="22"/>
          <w:szCs w:val="22"/>
        </w:rPr>
        <w:t xml:space="preserve">David C. Steinmetz is the Amos Ragan Kearns Professor of the History of Christianity at The Divinity School at Duke University in Durham, N.C. He wrote this commentary for the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ORLANDO--3 BISHOPS, 2 CITIES, 1 MUDDLE BY DAVID C. STEINMETZ</dc:title>
  <dc:creator>VirtueOnline Archive</dc:creator>
  <cp:lastModifiedBy>Un-named</cp:lastModifiedBy>
  <cp:revision>1</cp:revision>
  <dcterms:created xsi:type="dcterms:W3CDTF">2026-04-22T11:54:02.517Z</dcterms:created>
  <dcterms:modified xsi:type="dcterms:W3CDTF">2026-04-22T11:54:02.517Z</dcterms:modified>
</cp:coreProperties>
</file>

<file path=docProps/custom.xml><?xml version="1.0" encoding="utf-8"?>
<Properties xmlns="http://schemas.openxmlformats.org/officeDocument/2006/custom-properties" xmlns:vt="http://schemas.openxmlformats.org/officeDocument/2006/docPropsVTypes"/>
</file>