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NAILING IT TO THE DOOR: A CRITIQUE OF THE RC CONSTITUTION ANGLICANORUM COETIBUS</w:t>
      </w:r>
    </w:p>
    <w:p>
      <w:pPr>
        <w:pBdr>
          <w:bottom w:val="single" w:color="AAAAAA" w:sz="6"/>
        </w:pBdr>
        <w:spacing w:after="200" w:before="0"/>
      </w:pPr>
    </w:p>
    <w:p>
      <w:pPr>
        <w:spacing w:after="240"/>
      </w:pPr>
      <w:r>
        <w:rPr>
          <w:rFonts w:ascii="Arial" w:cs="Arial" w:eastAsia="Arial" w:hAnsi="Arial"/>
          <w:i/>
          <w:iCs/>
          <w:color w:val="666666"/>
          <w:sz w:val="20"/>
          <w:szCs w:val="20"/>
        </w:rPr>
        <w:t xml:space="preserve">Nailing it to the door: A critique of the Roman Catholic constitution Anglicanorum Coetibus</w:t>
      </w:r>
    </w:p>
    <w:p>
      <w:pPr>
        <w:spacing w:after="160"/>
      </w:pPr>
      <w:r>
        <w:rPr>
          <w:rFonts w:ascii="Arial" w:cs="Arial" w:eastAsia="Arial" w:hAnsi="Arial"/>
          <w:sz w:val="22"/>
          <w:szCs w:val="22"/>
        </w:rPr>
        <w:t xml:space="preserve">A few more theses from Fr. Robert Hart and Fr. Laurence Wells of the Anglican Catholic Church, Diocese of the South</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A few more theses.</w:t>
      </w:r>
    </w:p>
    <w:p>
      <w:pPr>
        <w:spacing w:after="160"/>
      </w:pPr>
      <w:r>
        <w:rPr>
          <w:rFonts w:ascii="Arial" w:cs="Arial" w:eastAsia="Arial" w:hAnsi="Arial"/>
          <w:sz w:val="22"/>
          <w:szCs w:val="22"/>
        </w:rPr>
        <w:t xml:space="preserve">1. The new Roman Catholic constitution Anglicanorum Coetibus is not "generous," as some have alleged.</w:t>
      </w:r>
    </w:p>
    <w:p>
      <w:pPr>
        <w:spacing w:after="160"/>
      </w:pPr>
      <w:r>
        <w:rPr>
          <w:rFonts w:ascii="Arial" w:cs="Arial" w:eastAsia="Arial" w:hAnsi="Arial"/>
          <w:sz w:val="22"/>
          <w:szCs w:val="22"/>
        </w:rPr>
        <w:t xml:space="preserve">2. True recognition of Anglican patrimony, as valuable, would be an enormous advance in ecumenism, which the current statement is not. Rather, it defines terms of conversion like terms of surrender, which terms are neither generous nor acceptable.</w:t>
      </w:r>
    </w:p>
    <w:p>
      <w:pPr>
        <w:spacing w:after="160"/>
      </w:pPr>
      <w:r>
        <w:rPr>
          <w:rFonts w:ascii="Arial" w:cs="Arial" w:eastAsia="Arial" w:hAnsi="Arial"/>
          <w:sz w:val="22"/>
          <w:szCs w:val="22"/>
        </w:rPr>
        <w:t xml:space="preserve">3. Anglicans have never used the expression "Mother Church" for the Roman Catholic Communion, and have no reason to begin doing so.</w:t>
      </w:r>
    </w:p>
    <w:p>
      <w:pPr>
        <w:spacing w:after="160"/>
      </w:pPr>
      <w:r>
        <w:rPr>
          <w:rFonts w:ascii="Arial" w:cs="Arial" w:eastAsia="Arial" w:hAnsi="Arial"/>
          <w:sz w:val="22"/>
          <w:szCs w:val="22"/>
        </w:rPr>
        <w:t xml:space="preserve">4. The name, "the Catholic Church" is, in Anglican usage, derived from the Apostles Creed and the Creed called Nicene. As such, for Anglicans, it is not, and never has been, the exclusive property or name of any one branch of the Universal Church. We have always used this name of the Church, applying it to ourselves no less than to anyone else.</w:t>
      </w:r>
    </w:p>
    <w:p>
      <w:pPr>
        <w:spacing w:after="160"/>
      </w:pPr>
      <w:r>
        <w:rPr>
          <w:rFonts w:ascii="Arial" w:cs="Arial" w:eastAsia="Arial" w:hAnsi="Arial"/>
          <w:sz w:val="22"/>
          <w:szCs w:val="22"/>
        </w:rPr>
        <w:t xml:space="preserve">5. Anglicans reserve the use of the expression "the Holy Father" as a Name, derived most obviously from the Name revealed by the Risen Christ (Matt. 28:19). It is wrong to use the same expression as a mere title for any bishop or patriarch, and presumptuous of anyone to accept as a title. As one of our hymns puts it:</w:t>
      </w:r>
    </w:p>
    <w:p>
      <w:pPr>
        <w:spacing w:after="160"/>
      </w:pPr>
      <w:r>
        <w:rPr>
          <w:rFonts w:ascii="Arial" w:cs="Arial" w:eastAsia="Arial" w:hAnsi="Arial"/>
          <w:sz w:val="22"/>
          <w:szCs w:val="22"/>
        </w:rPr>
        <w:t xml:space="preserve">Holy Father, Holy Son, Holy Spirit:</w:t>
      </w:r>
    </w:p>
    <w:p>
      <w:pPr>
        <w:spacing w:after="160"/>
      </w:pPr>
      <w:r>
        <w:rPr>
          <w:rFonts w:ascii="Arial" w:cs="Arial" w:eastAsia="Arial" w:hAnsi="Arial"/>
          <w:sz w:val="22"/>
          <w:szCs w:val="22"/>
        </w:rPr>
        <w:t xml:space="preserve">three we Name Thee,</w:t>
      </w:r>
    </w:p>
    <w:p>
      <w:pPr>
        <w:spacing w:after="160"/>
      </w:pPr>
      <w:r>
        <w:rPr>
          <w:rFonts w:ascii="Arial" w:cs="Arial" w:eastAsia="Arial" w:hAnsi="Arial"/>
          <w:sz w:val="22"/>
          <w:szCs w:val="22"/>
        </w:rPr>
        <w:t xml:space="preserve">Though in essence only one,</w:t>
      </w:r>
    </w:p>
    <w:p>
      <w:pPr>
        <w:spacing w:after="160"/>
      </w:pPr>
      <w:r>
        <w:rPr>
          <w:rFonts w:ascii="Arial" w:cs="Arial" w:eastAsia="Arial" w:hAnsi="Arial"/>
          <w:sz w:val="22"/>
          <w:szCs w:val="22"/>
        </w:rPr>
        <w:t xml:space="preserve">Undivided God we claim thee,</w:t>
      </w:r>
    </w:p>
    <w:p>
      <w:pPr>
        <w:spacing w:after="160"/>
      </w:pPr>
      <w:r>
        <w:rPr>
          <w:rFonts w:ascii="Arial" w:cs="Arial" w:eastAsia="Arial" w:hAnsi="Arial"/>
          <w:sz w:val="22"/>
          <w:szCs w:val="22"/>
        </w:rPr>
        <w:t xml:space="preserve">And adoring bend the knee,</w:t>
      </w:r>
    </w:p>
    <w:p>
      <w:pPr>
        <w:spacing w:after="160"/>
      </w:pPr>
      <w:r>
        <w:rPr>
          <w:rFonts w:ascii="Arial" w:cs="Arial" w:eastAsia="Arial" w:hAnsi="Arial"/>
          <w:sz w:val="22"/>
          <w:szCs w:val="22"/>
        </w:rPr>
        <w:t xml:space="preserve">While we own the mystery.</w:t>
      </w:r>
    </w:p>
    <w:p>
      <w:pPr>
        <w:spacing w:after="160"/>
      </w:pPr>
      <w:r>
        <w:rPr>
          <w:rFonts w:ascii="Arial" w:cs="Arial" w:eastAsia="Arial" w:hAnsi="Arial"/>
          <w:sz w:val="22"/>
          <w:szCs w:val="22"/>
        </w:rPr>
        <w:t xml:space="preserve">6. Justification remains the great gulf between us and the Church of Rome (which, very importantly, has Christological implications).</w:t>
      </w:r>
    </w:p>
    <w:p>
      <w:pPr>
        <w:spacing w:after="160"/>
      </w:pPr>
      <w:r>
        <w:rPr>
          <w:rFonts w:ascii="Arial" w:cs="Arial" w:eastAsia="Arial" w:hAnsi="Arial"/>
          <w:sz w:val="22"/>
          <w:szCs w:val="22"/>
        </w:rPr>
        <w:t xml:space="preserve">7. Sainthood is the calling of every Christian.</w:t>
      </w:r>
    </w:p>
    <w:p>
      <w:pPr>
        <w:spacing w:after="160"/>
      </w:pPr>
      <w:r>
        <w:rPr>
          <w:rFonts w:ascii="Arial" w:cs="Arial" w:eastAsia="Arial" w:hAnsi="Arial"/>
          <w:sz w:val="22"/>
          <w:szCs w:val="22"/>
        </w:rPr>
        <w:t xml:space="preserve">8. The ministry of God's word and the fulfillment of pastoral duties is just as essential to the office of πρεσβύτερος (presbyteros) as the priestly ministry at the altar, and certainly no less essential.</w:t>
      </w:r>
    </w:p>
    <w:p>
      <w:pPr>
        <w:spacing w:after="160"/>
      </w:pPr>
      <w:r>
        <w:rPr>
          <w:rFonts w:ascii="Arial" w:cs="Arial" w:eastAsia="Arial" w:hAnsi="Arial"/>
          <w:sz w:val="22"/>
          <w:szCs w:val="22"/>
        </w:rPr>
        <w:t xml:space="preserve">9. The "Fullness" of God's grace in the Church is directly related to Christ as Head of the Body, the Church, dependent on a right relation to Him and not to any one See or patriarch.</w:t>
      </w:r>
    </w:p>
    <w:p>
      <w:pPr>
        <w:spacing w:after="160"/>
      </w:pPr>
      <w:r>
        <w:rPr>
          <w:rFonts w:ascii="Arial" w:cs="Arial" w:eastAsia="Arial" w:hAnsi="Arial"/>
          <w:sz w:val="22"/>
          <w:szCs w:val="22"/>
        </w:rPr>
        <w:t xml:space="preserve">10. Though we should welcome outward and manifest unity by God's working, including unity in polity (be it God's will), we are in the Church of Jesus Christ fully and truly as Continuing Anglicans, needing no completion or enhancement in that fullness by association with Rome or any other See, no matter how ancient.</w:t>
      </w:r>
    </w:p>
    <w:p>
      <w:pPr>
        <w:spacing w:after="160"/>
      </w:pPr>
      <w:r>
        <w:rPr>
          <w:rFonts w:ascii="Arial" w:cs="Arial" w:eastAsia="Arial" w:hAnsi="Arial"/>
          <w:sz w:val="22"/>
          <w:szCs w:val="22"/>
        </w:rPr>
        <w:t xml:space="preserve">11. The See of Rome is not our "parent Church," either spiritually or historically.</w:t>
      </w:r>
    </w:p>
    <w:p>
      <w:pPr>
        <w:spacing w:after="160"/>
      </w:pPr>
      <w:r>
        <w:rPr>
          <w:rFonts w:ascii="Arial" w:cs="Arial" w:eastAsia="Arial" w:hAnsi="Arial"/>
          <w:sz w:val="22"/>
          <w:szCs w:val="22"/>
        </w:rPr>
        <w:t xml:space="preserve">12. Among the treasures and riches of our distinctive patrimony is the genuine doctrinal recovery of the fullness of truth that draws from the most ancient Catholic doctors and bishops.</w:t>
      </w:r>
    </w:p>
    <w:p>
      <w:pPr>
        <w:spacing w:after="160"/>
      </w:pPr>
      <w:r>
        <w:rPr>
          <w:rFonts w:ascii="Arial" w:cs="Arial" w:eastAsia="Arial" w:hAnsi="Arial"/>
          <w:sz w:val="22"/>
          <w:szCs w:val="22"/>
        </w:rPr>
        <w:t xml:space="preserve">Added in a comment by Fr. Wells (below):</w:t>
      </w:r>
    </w:p>
    <w:p>
      <w:pPr>
        <w:spacing w:after="160"/>
      </w:pPr>
      <w:r>
        <w:rPr>
          <w:rFonts w:ascii="Arial" w:cs="Arial" w:eastAsia="Arial" w:hAnsi="Arial"/>
          <w:sz w:val="22"/>
          <w:szCs w:val="22"/>
        </w:rPr>
        <w:t xml:space="preserve">13. It is utterly unBiblical and unPatristic and subversive to the Gospel to suggest that those dying with faith in Christ must suffer temporal punishments in an afterlife. While [the Catechism of the Roman Catholic Church] CCC backs away from such falsehood, its doctrine of purgatory is still inimical to the Gospel on this point.</w:t>
      </w:r>
    </w:p>
    <w:p>
      <w:pPr>
        <w:spacing w:after="160"/>
      </w:pPr>
      <w:r>
        <w:rPr>
          <w:rFonts w:ascii="Arial" w:cs="Arial" w:eastAsia="Arial" w:hAnsi="Arial"/>
          <w:sz w:val="22"/>
          <w:szCs w:val="22"/>
        </w:rPr>
        <w:t xml:space="preserve">14. It is sheer jibberish to praise a hypothetical "Anglican patrimony" while denying the reality of Anglican orders. Such talk is fatuous and deceitful.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NAILING IT TO THE DOOR: A CRITIQUE OF THE RC CONSTITUTION ANGLICANORUM COETIBUS</dc:title>
  <dc:creator>VirtueOnline Archive</dc:creator>
  <cp:lastModifiedBy>Un-named</cp:lastModifiedBy>
  <cp:revision>1</cp:revision>
  <dcterms:created xsi:type="dcterms:W3CDTF">2026-04-22T11:55:16.056Z</dcterms:created>
  <dcterms:modified xsi:type="dcterms:W3CDTF">2026-04-22T11:55:16.056Z</dcterms:modified>
</cp:coreProperties>
</file>

<file path=docProps/custom.xml><?xml version="1.0" encoding="utf-8"?>
<Properties xmlns="http://schemas.openxmlformats.org/officeDocument/2006/custom-properties" xmlns:vt="http://schemas.openxmlformats.org/officeDocument/2006/docPropsVTypes"/>
</file>