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CA:REPLY BRIEF SUBMITTED BY ST. JAMES TO CALIFORNIA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NEWPORT BEACH, CA: Reply Brief Submitted to California Supreme Court in Church Property Case  |  April 18, 2008</w:t>
      </w:r>
    </w:p>
    <w:p>
      <w:pPr>
        <w:spacing w:after="160"/>
      </w:pPr>
      <w:r>
        <w:rPr>
          <w:rFonts w:ascii="Arial" w:cs="Arial" w:eastAsia="Arial" w:hAnsi="Arial"/>
          <w:sz w:val="22"/>
          <w:szCs w:val="22"/>
        </w:rPr>
        <w:t xml:space="preserve">Attorneys for St. James Church have submitted the reply brief to the California Supreme Court in our church ' s property case with the Episcopal Diocese of Los Angeles and the national Episcopal Church. This brief reinforces the strengths of our case while responding to legal arguments made by the Episcopalians in their briefs. The case is being watched closely throughout the nation. A link to the brief is below.</w:t>
      </w:r>
    </w:p>
    <w:p>
      <w:pPr>
        <w:spacing w:after="160"/>
      </w:pPr>
      <w:r>
        <w:rPr>
          <w:rFonts w:ascii="Arial" w:cs="Arial" w:eastAsia="Arial" w:hAnsi="Arial"/>
          <w:sz w:val="22"/>
          <w:szCs w:val="22"/>
        </w:rPr>
        <w:t xml:space="preserve">"We are very pleased with our progress in the case, although it is far from over," said Senior Warden Bill Dunlap. "Still ahead will be 'friend of the court' amicus briefs to be written by others who support our legal position," Dunlap said. "God is gracious in that the process allows us several opportunities to present our case to the justices," he added. The final step will be oral argument - a brief question and answer period before the court - which could happen later this year or early next year.</w:t>
      </w:r>
    </w:p>
    <w:p>
      <w:pPr>
        <w:spacing w:after="160"/>
      </w:pPr>
      <w:r>
        <w:rPr>
          <w:rFonts w:ascii="Arial" w:cs="Arial" w:eastAsia="Arial" w:hAnsi="Arial"/>
          <w:sz w:val="22"/>
          <w:szCs w:val="22"/>
        </w:rPr>
        <w:t xml:space="preserve">The church's lead attorney, Eric Sohlgren, of Payne and Fears LLP in Irvine, CA, said, "The reply brief is one of many steps that will culminate with the California Supreme Court deciding three important issues affecting every church in California, regardless of denominational affiliation:</w:t>
      </w:r>
    </w:p>
    <w:p>
      <w:pPr>
        <w:spacing w:after="160"/>
      </w:pPr>
      <w:r>
        <w:rPr>
          <w:rFonts w:ascii="Arial" w:cs="Arial" w:eastAsia="Arial" w:hAnsi="Arial"/>
          <w:sz w:val="22"/>
          <w:szCs w:val="22"/>
        </w:rPr>
        <w:t xml:space="preserve">"Issue #1: Should California courts use the " neutral principles of law " method in resolving church property disputes, or simply defer to the decisions of the church hierarchy?</w:t>
      </w:r>
    </w:p>
    <w:p>
      <w:pPr>
        <w:spacing w:after="160"/>
      </w:pPr>
      <w:r>
        <w:rPr>
          <w:rFonts w:ascii="Arial" w:cs="Arial" w:eastAsia="Arial" w:hAnsi="Arial"/>
          <w:sz w:val="22"/>
          <w:szCs w:val="22"/>
        </w:rPr>
        <w:t xml:space="preserve">"Issue #2: Does California Corporations Code section 9142(c) permit a religious denomination, which does not hold title to property, to create a trust in its favor over property owned by a separate religious corporation, without the latter ' s knowledge or express agreement? If so, does Corporations Code section 9142(c) violate the establishment and equal protection clauses of the United States and California Constitutions by permitting religious organizations, and only religious organizations, to create trusts over property they do not own without the express consent of the owner?</w:t>
      </w:r>
    </w:p>
    <w:p>
      <w:pPr>
        <w:spacing w:after="160"/>
      </w:pPr>
      <w:r>
        <w:rPr>
          <w:rFonts w:ascii="Arial" w:cs="Arial" w:eastAsia="Arial" w:hAnsi="Arial"/>
          <w:sz w:val="22"/>
          <w:szCs w:val="22"/>
        </w:rPr>
        <w:t xml:space="preserve">"Issue #3: When a local church corporation speaks out about the actions of a religious denomination by voting to disaffiliate from it, and the denomination then challenges the validity of the disaffiliation and claims ownership of the corporation ' s property, are these claims subject to early scrutiny as a Strategic Lawsuit Against Public Participation ("SLAPP")?"</w:t>
      </w:r>
    </w:p>
    <w:p>
      <w:pPr>
        <w:spacing w:after="160"/>
      </w:pPr>
      <w:r>
        <w:rPr>
          <w:rFonts w:ascii="Arial" w:cs="Arial" w:eastAsia="Arial" w:hAnsi="Arial"/>
          <w:sz w:val="22"/>
          <w:szCs w:val="22"/>
        </w:rPr>
        <w:t xml:space="preserve">The California Supreme Court has granted review of three similar church property cases involving All Saints' Anglican Church, Long Beach, St. David's, North Hollywood, and First Baptist Church, Los Lomas. Those cases are on hold pending the outcome of the St. James case. Four other cases now pending in the California Court of Appeal - involving former Russian Orthodox, Assemblies of God and Episcopal churches - will be directly affected by the St. James case.</w:t>
      </w:r>
    </w:p>
    <w:p>
      <w:pPr>
        <w:spacing w:after="160"/>
      </w:pPr>
      <w:r>
        <w:rPr>
          <w:rFonts w:ascii="Arial" w:cs="Arial" w:eastAsia="Arial" w:hAnsi="Arial"/>
          <w:sz w:val="22"/>
          <w:szCs w:val="22"/>
        </w:rPr>
        <w:t xml:space="preserve">The link to the reply brief:</w:t>
      </w:r>
    </w:p>
    <w:p>
      <w:pPr>
        <w:spacing w:after="160"/>
      </w:pPr>
      <w:r>
        <w:rPr>
          <w:rFonts w:ascii="Arial" w:cs="Arial" w:eastAsia="Arial" w:hAnsi="Arial"/>
          <w:sz w:val="22"/>
          <w:szCs w:val="22"/>
        </w:rPr>
        <w:t xml:space="preserve">http://www.paynefears.com/pdf/Consolidated_Reply_Brief.PDF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CA:REPLY BRIEF SUBMITTED BY ST. JAMES TO CALIFORNIA SUPREME COURT</dc:title>
  <dc:creator>VirtueOnline Archive</dc:creator>
  <cp:lastModifiedBy>Un-named</cp:lastModifiedBy>
  <cp:revision>1</cp:revision>
  <dcterms:created xsi:type="dcterms:W3CDTF">2026-04-22T11:54:44.378Z</dcterms:created>
  <dcterms:modified xsi:type="dcterms:W3CDTF">2026-04-22T11:54:44.378Z</dcterms:modified>
</cp:coreProperties>
</file>

<file path=docProps/custom.xml><?xml version="1.0" encoding="utf-8"?>
<Properties xmlns="http://schemas.openxmlformats.org/officeDocument/2006/custom-properties" xmlns:vt="http://schemas.openxmlformats.org/officeDocument/2006/docPropsVTypes"/>
</file>