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MORAL INJURY AND THE EPISCOPAL CHURCH - LADSON F. MILLS III</w:t>
      </w:r>
    </w:p>
    <w:p>
      <w:pPr>
        <w:pBdr>
          <w:bottom w:val="single" w:color="AAAAAA" w:sz="6"/>
        </w:pBdr>
        <w:spacing w:after="200" w:before="0"/>
      </w:pPr>
    </w:p>
    <w:p>
      <w:pPr>
        <w:spacing w:after="160"/>
      </w:pPr>
      <w:r>
        <w:rPr>
          <w:rFonts w:ascii="Arial" w:cs="Arial" w:eastAsia="Arial" w:hAnsi="Arial"/>
          <w:sz w:val="22"/>
          <w:szCs w:val="22"/>
        </w:rPr>
        <w:t xml:space="preserve">Many bishops are terrified of the power that "Title IV" holds over them</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Ladson F. Mills III</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29, 2013</w:t>
      </w:r>
    </w:p>
    <w:p>
      <w:pPr>
        <w:spacing w:after="160"/>
      </w:pPr>
      <w:r>
        <w:rPr>
          <w:rFonts w:ascii="Arial" w:cs="Arial" w:eastAsia="Arial" w:hAnsi="Arial"/>
          <w:sz w:val="22"/>
          <w:szCs w:val="22"/>
        </w:rPr>
        <w:t xml:space="preserve">Federal Judge Weston Houck has once more ruled that legal issues between the Episcopal Church and the Diocese of South Carolina is properly reserved for the jurisdiction of a South Carolina State Court. One can only wonder what the next move of the TEC sponsored legal team will be. Perhaps they will eventually find a congenial federal judge who is willing to render a decision in the manner which they so desperately seek.</w:t>
      </w:r>
    </w:p>
    <w:p>
      <w:pPr>
        <w:spacing w:after="160"/>
      </w:pPr>
      <w:r>
        <w:rPr>
          <w:rFonts w:ascii="Arial" w:cs="Arial" w:eastAsia="Arial" w:hAnsi="Arial"/>
          <w:sz w:val="22"/>
          <w:szCs w:val="22"/>
        </w:rPr>
        <w:t xml:space="preserve">The magnitude of this ruling is clear if as Socrates taught an idea must be followed no matter where it leads. The Episcopal Church has arrived at the destination for which it has been heading for decades. Decisions have consequences and these consequences are now reality. Thirty years ago the church abandoned the wisdom of the Gospel to rely on legalities for the settling of differences.</w:t>
      </w:r>
    </w:p>
    <w:p>
      <w:pPr>
        <w:spacing w:after="160"/>
      </w:pPr>
      <w:r>
        <w:rPr>
          <w:rFonts w:ascii="Arial" w:cs="Arial" w:eastAsia="Arial" w:hAnsi="Arial"/>
          <w:sz w:val="22"/>
          <w:szCs w:val="22"/>
        </w:rPr>
        <w:t xml:space="preserve">The decision to embrace the legal system as the standard was not made in a vacuum. It was an attempt to adapt to the litigious society in which the church found itself with the hope it would appease those critical with the manner in which issues were dealt. However, as Sir Winston Churchill observed "an appeaser is one who feeds the crocodile hoping it will eat him last." Given this latest legal setback this may one day be remembered as the crocodile which finally ate the Episcopal Church.</w:t>
      </w:r>
    </w:p>
    <w:p>
      <w:pPr>
        <w:spacing w:after="160"/>
      </w:pPr>
      <w:r>
        <w:rPr>
          <w:rFonts w:ascii="Arial" w:cs="Arial" w:eastAsia="Arial" w:hAnsi="Arial"/>
          <w:sz w:val="22"/>
          <w:szCs w:val="22"/>
        </w:rPr>
        <w:t xml:space="preserve">There is something surreal as well as disturbing about the image of Christian Bishop's reduced to arguing over the rights to the use of symbols associated with the church. This may make good legal strategy, but it is a poor Christian witness. Once the legalese is removed all that remains to be seen is an image of "Rome burning," while lawyers debate over who can claim the baubles of a declining and dying institution. There was a time when lawyers relied on bishop's for moral guidance. Now it is the bishops who must look to the lawyers.</w:t>
      </w:r>
    </w:p>
    <w:p>
      <w:pPr>
        <w:spacing w:after="160"/>
      </w:pPr>
      <w:r>
        <w:rPr>
          <w:rFonts w:ascii="Arial" w:cs="Arial" w:eastAsia="Arial" w:hAnsi="Arial"/>
          <w:sz w:val="22"/>
          <w:szCs w:val="22"/>
        </w:rPr>
        <w:t xml:space="preserve">It is fashionable and easy to lay the blame for this at the feet of the attorneys. I am reminded of a lawyer once telling me that if clergy did their work more effectively there would be much less need of his services. His point while humbling is well taken.</w:t>
      </w:r>
    </w:p>
    <w:p>
      <w:pPr>
        <w:spacing w:after="160"/>
      </w:pPr>
      <w:r>
        <w:rPr>
          <w:rFonts w:ascii="Arial" w:cs="Arial" w:eastAsia="Arial" w:hAnsi="Arial"/>
          <w:sz w:val="22"/>
          <w:szCs w:val="22"/>
        </w:rPr>
        <w:t xml:space="preserve">Having once again lost its bid to bring the case before federal jurisdiction the national church finds itself in a precarious position. Unlike other states South Carolina Law is unique in making it less congenial to their position. The presiding bishop and her chancellor fear that a victory by Bishop Lawrence and South Carolina will lead to more defections throughout the wider church. It is a reasonable fear. Yet with all the evidence of continued failed policies there is an unwillingness to examine the reason why these defections are taking place.</w:t>
      </w:r>
    </w:p>
    <w:p>
      <w:pPr>
        <w:spacing w:after="160"/>
      </w:pPr>
      <w:r>
        <w:rPr>
          <w:rFonts w:ascii="Arial" w:cs="Arial" w:eastAsia="Arial" w:hAnsi="Arial"/>
          <w:sz w:val="22"/>
          <w:szCs w:val="22"/>
        </w:rPr>
        <w:t xml:space="preserve">Like the Communist Bloc of recent history the Episcopal Church remains locked in the reality which it carefully constructed. In our own era we see this reflected by the nation of North Korea. If one did not know better it might be construed that the purpose of the guards and restrictions around this country is to protect it from the vast numbers of people trying to gain entrance to that wonderful workers paradise when in fact it is to keep those inside from leaving. Our leaders should examine why they must rely on threats and coercion to keep our members from departing. If tolerance and inclusion are what the world truly seeks then our focus should be on how to handle the extensive numbers flocking to our parishes. Instead we constantly cut funding for college ministry, youth and Christian Education just to keep the bureaucracy afloat. The continuing Episcopal Church in South Carolina must rely on grants from the national headquarters to pay for the overhead. Given its small size that should raise serious questions.</w:t>
      </w:r>
    </w:p>
    <w:p>
      <w:pPr>
        <w:spacing w:after="160"/>
      </w:pPr>
      <w:r>
        <w:rPr>
          <w:rFonts w:ascii="Arial" w:cs="Arial" w:eastAsia="Arial" w:hAnsi="Arial"/>
          <w:sz w:val="22"/>
          <w:szCs w:val="22"/>
        </w:rPr>
        <w:t xml:space="preserve">There is growing disenchantment with the continued reliance on the legal system to settle differences which is spreading among many former "Enthusiastic Episcopalians" in South Carolina. It is becoming commonplace to hear discussions of whether this is about what is good for the church or about the ego of a presiding bishop settling old scores with Mark Lawrence. Many bishops recognize this as well but are terrified of the power that "Title IV" holds over them. Whatever the original intent of this canon may have been it has become the means by which dissent is being eradicated.</w:t>
      </w:r>
    </w:p>
    <w:p>
      <w:pPr>
        <w:spacing w:after="160"/>
      </w:pPr>
      <w:r>
        <w:rPr>
          <w:rFonts w:ascii="Arial" w:cs="Arial" w:eastAsia="Arial" w:hAnsi="Arial"/>
          <w:sz w:val="22"/>
          <w:szCs w:val="22"/>
        </w:rPr>
        <w:t xml:space="preserve">In the book "Soul Repair: Recovering from Moral Injury after War" author's Rita Brock and Gabriella Lettini cite how members of the military return from war having engaged in behavior that leaves them damaged by the experience. The dichotomy of professing belief in the higher ideals of a society but violating these ideals in order to fulfill ones duty takes a terrific toll on their morality. Bret Litz, Ph.D. from the Massachusetts Veterans refers to "Moral Injury" resulting from being constantly confronted with "moral and ethical differences...which perpetually failing to prevent, bearing witness to, or learning about acts that transgress deeply held moral beliefs and expectations."</w:t>
      </w:r>
    </w:p>
    <w:p>
      <w:pPr>
        <w:spacing w:after="160"/>
      </w:pPr>
      <w:r>
        <w:rPr>
          <w:rFonts w:ascii="Arial" w:cs="Arial" w:eastAsia="Arial" w:hAnsi="Arial"/>
          <w:sz w:val="22"/>
          <w:szCs w:val="22"/>
        </w:rPr>
        <w:t xml:space="preserve">This conflicting behavior takes its toll on the people who serve God and His Church as well. As former Army Chaplain Herman Keizer Jr., observes "To violate your conscience is to commit moral suicide." Placing aside the Gospel and Christian Core Beliefs in order to serve the institution eventually erodes the power of the Gospel and causes irreparable damage . You can sense it in conversations with the many good and decent people of the Episcopal Church. Most only want their leadership to lead them in a manner that is reflective of the Christian Gospel.</w:t>
      </w:r>
    </w:p>
    <w:p>
      <w:pPr>
        <w:spacing w:after="160"/>
      </w:pPr>
      <w:r>
        <w:rPr>
          <w:rFonts w:ascii="Arial" w:cs="Arial" w:eastAsia="Arial" w:hAnsi="Arial"/>
          <w:sz w:val="22"/>
          <w:szCs w:val="22"/>
        </w:rPr>
        <w:t xml:space="preserve">Close to three decades ago the Episcopal Church placed its future in the hands of the legal system. We have arrived exactly where we were headed and have received exactly what we asked for. Our choices now are clear. Accept what the courts rule and move on. Or there is always the option of returning to the Gospel.</w:t>
      </w:r>
    </w:p>
    <w:p>
      <w:pPr>
        <w:spacing w:after="160"/>
      </w:pPr>
      <w:r>
        <w:rPr>
          <w:rFonts w:ascii="Arial" w:cs="Arial" w:eastAsia="Arial" w:hAnsi="Arial"/>
          <w:sz w:val="22"/>
          <w:szCs w:val="22"/>
        </w:rPr>
        <w:t xml:space="preserve">Ladson F. Mills III is a retired priest with over thirty years pastoral experience. He lives with his wife in South Carolina. He currently serves as Scholar in Residence at Church of Our Saviour, Johns Island. He is a regular contributor too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MORAL INJURY AND THE EPISCOPAL CHURCH - LADSON F. MILLS III</dc:title>
  <dc:creator>VirtueOnline Archive</dc:creator>
  <cp:lastModifiedBy>Un-named</cp:lastModifiedBy>
  <cp:revision>1</cp:revision>
  <dcterms:created xsi:type="dcterms:W3CDTF">2026-04-22T11:55:49.737Z</dcterms:created>
  <dcterms:modified xsi:type="dcterms:W3CDTF">2026-04-22T11:55:49.737Z</dcterms:modified>
</cp:coreProperties>
</file>

<file path=docProps/custom.xml><?xml version="1.0" encoding="utf-8"?>
<Properties xmlns="http://schemas.openxmlformats.org/officeDocument/2006/custom-properties" xmlns:vt="http://schemas.openxmlformats.org/officeDocument/2006/docPropsVTypes"/>
</file>