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MANDATORY HEALTH CARE PLAN RECOMMENDED</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August 27, 2008</w:t>
      </w:r>
    </w:p>
    <w:p>
      <w:pPr>
        <w:spacing w:after="160"/>
      </w:pPr>
      <w:r>
        <w:rPr>
          <w:rFonts w:ascii="Arial" w:cs="Arial" w:eastAsia="Arial" w:hAnsi="Arial"/>
          <w:sz w:val="22"/>
          <w:szCs w:val="22"/>
        </w:rPr>
        <w:t xml:space="preserve">Trustees of the Church Pension Group (CPG) continue to study two resolutions approved by General Convention. One would extend CPG benefits to lay employees of The Episcopal Church. The other resolution pertains to consideration of a mandatory denominational health insurance plan.</w:t>
      </w:r>
    </w:p>
    <w:p>
      <w:pPr>
        <w:spacing w:after="160"/>
      </w:pPr>
      <w:r>
        <w:rPr>
          <w:rFonts w:ascii="Arial" w:cs="Arial" w:eastAsia="Arial" w:hAnsi="Arial"/>
          <w:sz w:val="22"/>
          <w:szCs w:val="22"/>
        </w:rPr>
        <w:t xml:space="preserve">CPG provides pensions as well as other benefits and services to current and retired Episcopal clergy. Details of the resolutions, and of CPG's investment performance, are included in the group's annual report.</w:t>
      </w:r>
    </w:p>
    <w:p>
      <w:pPr>
        <w:spacing w:after="160"/>
      </w:pPr>
      <w:r>
        <w:rPr>
          <w:rFonts w:ascii="Arial" w:cs="Arial" w:eastAsia="Arial" w:hAnsi="Arial"/>
          <w:sz w:val="22"/>
          <w:szCs w:val="22"/>
        </w:rPr>
        <w:t xml:space="preserve">The report notes that the "bishops, priests, and lay experts who serve on a feasibility study group have identified four objectives that they believe are essential to a denominational health plan:</w:t>
      </w:r>
    </w:p>
    <w:p>
      <w:pPr>
        <w:spacing w:after="160"/>
      </w:pPr>
      <w:r>
        <w:rPr>
          <w:rFonts w:ascii="Arial" w:cs="Arial" w:eastAsia="Arial" w:hAnsi="Arial"/>
          <w:sz w:val="22"/>
          <w:szCs w:val="22"/>
        </w:rPr>
        <w:t xml:space="preserve">* It should bring overall savings to The Episcopal Church.</w:t>
      </w:r>
    </w:p>
    <w:p>
      <w:pPr>
        <w:spacing w:after="160"/>
      </w:pPr>
      <w:r>
        <w:rPr>
          <w:rFonts w:ascii="Arial" w:cs="Arial" w:eastAsia="Arial" w:hAnsi="Arial"/>
          <w:sz w:val="22"/>
          <w:szCs w:val="22"/>
        </w:rPr>
        <w:t xml:space="preserve">* It should achieve an appropriate balance between the cost of providing adequate health benefits and the current financial constraints facing The Episcopal Church.</w:t>
      </w:r>
    </w:p>
    <w:p>
      <w:pPr>
        <w:spacing w:after="160"/>
      </w:pPr>
      <w:r>
        <w:rPr>
          <w:rFonts w:ascii="Arial" w:cs="Arial" w:eastAsia="Arial" w:hAnsi="Arial"/>
          <w:sz w:val="22"/>
          <w:szCs w:val="22"/>
        </w:rPr>
        <w:t xml:space="preserve">* It should undertake to achieve equity in benefits for full-time clergy and lay employees.</w:t>
      </w:r>
    </w:p>
    <w:p>
      <w:pPr>
        <w:spacing w:after="160"/>
      </w:pPr>
      <w:r>
        <w:rPr>
          <w:rFonts w:ascii="Arial" w:cs="Arial" w:eastAsia="Arial" w:hAnsi="Arial"/>
          <w:sz w:val="22"/>
          <w:szCs w:val="22"/>
        </w:rPr>
        <w:t xml:space="preserve">* It should provide for local control so that dioceses have flexibility to make decisions about health care benefits that reflect local polity and preferences.</w:t>
      </w:r>
    </w:p>
    <w:p>
      <w:pPr>
        <w:spacing w:after="160"/>
      </w:pPr>
      <w:r>
        <w:rPr>
          <w:rFonts w:ascii="Arial" w:cs="Arial" w:eastAsia="Arial" w:hAnsi="Arial"/>
          <w:sz w:val="22"/>
          <w:szCs w:val="22"/>
        </w:rPr>
        <w:t xml:space="preserve">"While there may never be complete agreement on any proposed solution to control the high cost of healthcare benefits, there is sufficient research, actuarial evidence, and support from within The Episcopal Church to pursue the creation of a denominational health plan," the report states.</w:t>
      </w:r>
    </w:p>
    <w:p>
      <w:pPr>
        <w:spacing w:after="160"/>
      </w:pPr>
      <w:r>
        <w:rPr>
          <w:rFonts w:ascii="Arial" w:cs="Arial" w:eastAsia="Arial" w:hAnsi="Arial"/>
          <w:sz w:val="22"/>
          <w:szCs w:val="22"/>
        </w:rPr>
        <w:t xml:space="preserve">"In order to launch a mandatory denominational health plan for active clergy and lay employees, a resolution would need to be presented to the 2009 General Convention, outlining the principles and administration of a denominational health plan to provide the healthcare benefits for eligible clergy and lay workers and their eligible dependents."</w:t>
      </w:r>
    </w:p>
    <w:p>
      <w:pPr>
        <w:spacing w:after="160"/>
      </w:pPr>
      <w:r>
        <w:rPr>
          <w:rFonts w:ascii="Arial" w:cs="Arial" w:eastAsia="Arial" w:hAnsi="Arial"/>
          <w:sz w:val="22"/>
          <w:szCs w:val="22"/>
        </w:rPr>
        <w:t xml:space="preserve">The annual report highlights that as of the close of the first quarter of 2008, total assets had grown to $9.6 billion, an increase of slightly less than $312 million over the previous year.</w:t>
      </w:r>
    </w:p>
    <w:p>
      <w:pPr>
        <w:spacing w:after="160"/>
      </w:pPr>
      <w:r>
        <w:rPr>
          <w:rFonts w:ascii="Arial" w:cs="Arial" w:eastAsia="Arial" w:hAnsi="Arial"/>
          <w:sz w:val="22"/>
          <w:szCs w:val="22"/>
        </w:rPr>
        <w:t xml:space="preserve">The report's "Investment Performance" section points out that during a period of "significant market turbulence and volatility," the CPG fund outperformed an index portfolio commonly used to judge performance, it did not meet its own goal of a return of 4.5 percent over inflation. Despite the one-year result, the fund remains ahead of actuarial needs, investment goals and index performance over the past three- and 10-year periods.</w:t>
      </w:r>
    </w:p>
    <w:p>
      <w:pPr>
        <w:spacing w:after="160"/>
      </w:pPr>
      <w:r>
        <w:rPr>
          <w:rFonts w:ascii="Arial" w:cs="Arial" w:eastAsia="Arial" w:hAnsi="Arial"/>
          <w:sz w:val="22"/>
          <w:szCs w:val="22"/>
        </w:rPr>
        <w:t xml:space="preserve">"Although the fund's long-term investment performance has been excellent, we are not immune to financial market volatility," the report states. "While periods of market volatility can be unsettling, they can actually provide attractive opportunities and the fund, as a long-term investor, is in a strong position to take advantage of them."</w:t>
      </w:r>
    </w:p>
    <w:p>
      <w:pPr>
        <w:spacing w:after="160"/>
      </w:pPr>
      <w:r>
        <w:rPr>
          <w:rFonts w:ascii="Arial" w:cs="Arial" w:eastAsia="Arial" w:hAnsi="Arial"/>
          <w:sz w:val="22"/>
          <w:szCs w:val="22"/>
        </w:rPr>
        <w:t xml:space="preserve">To ask questions or request written materials about the study, email the CPG at dhpstudy@cpg.org.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MANDATORY HEALTH CARE PLAN RECOMMENDED</dc:title>
  <dc:creator>VirtueOnline Archive</dc:creator>
  <cp:lastModifiedBy>Un-named</cp:lastModifiedBy>
  <cp:revision>1</cp:revision>
  <dcterms:created xsi:type="dcterms:W3CDTF">2026-04-22T11:54:50.319Z</dcterms:created>
  <dcterms:modified xsi:type="dcterms:W3CDTF">2026-04-22T11:54:50.319Z</dcterms:modified>
</cp:coreProperties>
</file>

<file path=docProps/custom.xml><?xml version="1.0" encoding="utf-8"?>
<Properties xmlns="http://schemas.openxmlformats.org/officeDocument/2006/custom-properties" xmlns:vt="http://schemas.openxmlformats.org/officeDocument/2006/docPropsVTypes"/>
</file>