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 PRESIDENCY: TIME FOR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Atherstone  |  October 21st, 2011</w:t>
      </w:r>
    </w:p>
    <w:p>
      <w:pPr>
        <w:spacing w:after="160"/>
      </w:pPr>
      <w:r>
        <w:rPr>
          <w:rFonts w:ascii="Arial" w:cs="Arial" w:eastAsia="Arial" w:hAnsi="Arial"/>
          <w:sz w:val="22"/>
          <w:szCs w:val="22"/>
        </w:rPr>
        <w:t xml:space="preserve">In recent generations almost every area of the Church of England's worshipping life has been opened up to lay leadership. But one domain remains the exclusive privilege of the clergy - presiding at Holy Communion. Our canon law insists: 'No person shall consecrate and administer the holy sacrament of the Lord's Supper unless he shall have been ordained priest by episcopal ordination' (Canon B12).</w:t>
      </w:r>
    </w:p>
    <w:p>
      <w:pPr>
        <w:spacing w:after="160"/>
      </w:pPr>
      <w:r>
        <w:rPr>
          <w:rFonts w:ascii="Arial" w:cs="Arial" w:eastAsia="Arial" w:hAnsi="Arial"/>
          <w:sz w:val="22"/>
          <w:szCs w:val="22"/>
        </w:rPr>
        <w:t xml:space="preserve">In previous centuries this restriction made good sense, in the days when church leadership was a one-man-band. But in today's Church of England, where theologically-trained and authorized lay leaders are given considerable responsibility for Bible teaching and public worship, to forbid them from leading the Eucharistic prayer is inconsistent and incoherent.</w:t>
      </w:r>
    </w:p>
    <w:p>
      <w:pPr>
        <w:spacing w:after="160"/>
      </w:pPr>
      <w:r>
        <w:rPr>
          <w:rFonts w:ascii="Arial" w:cs="Arial" w:eastAsia="Arial" w:hAnsi="Arial"/>
          <w:sz w:val="22"/>
          <w:szCs w:val="22"/>
        </w:rPr>
        <w:t xml:space="preserve">It is time for change. This old and restrictive canon has long since outlived its purpose. There is no hint in the New Testament that presidency at communion must be restricted to episcopally-ordained presbyters. Jesus doesn't mention the subject in the Gospels. Paul gives no ruling on the question, even when writing to the disorderly Corinthians. His instructions for presbyters and deacons in the Pastoral Epistles don't mention the Lord's Supper even once. It is certainly probable that the early Christian leaders normally presided over their corporate worship, but there is nothing in the New Testament to prevent this ministry being shared with others.</w:t>
      </w:r>
    </w:p>
    <w:p>
      <w:pPr>
        <w:spacing w:after="160"/>
      </w:pPr>
      <w:r>
        <w:rPr>
          <w:rFonts w:ascii="Arial" w:cs="Arial" w:eastAsia="Arial" w:hAnsi="Arial"/>
          <w:sz w:val="22"/>
          <w:szCs w:val="22"/>
        </w:rPr>
        <w:t xml:space="preserve">When the Church of England enforces strict canonical rules over areas where the Bible allows flexibility, then theological distortion is inevitable. We naturally infer our doctrine from our liturgy, so the ban on lay presidency leads to several theological misunderstandings:</w:t>
      </w:r>
    </w:p>
    <w:p>
      <w:pPr>
        <w:spacing w:after="160"/>
      </w:pPr>
      <w:r>
        <w:rPr>
          <w:rFonts w:ascii="Arial" w:cs="Arial" w:eastAsia="Arial" w:hAnsi="Arial"/>
          <w:sz w:val="22"/>
          <w:szCs w:val="22"/>
        </w:rPr>
        <w:t xml:space="preserve">* the ministry of the word (which may be entrusted to authorized lay people) is less important than the ministry of the sacraments</w:t>
      </w:r>
    </w:p>
    <w:p>
      <w:pPr>
        <w:spacing w:after="160"/>
      </w:pPr>
      <w:r>
        <w:rPr>
          <w:rFonts w:ascii="Arial" w:cs="Arial" w:eastAsia="Arial" w:hAnsi="Arial"/>
          <w:sz w:val="22"/>
          <w:szCs w:val="22"/>
        </w:rPr>
        <w:t xml:space="preserve">* baptism (which may be administered by a deacon) is less important than the Lord's Supper</w:t>
      </w:r>
    </w:p>
    <w:p>
      <w:pPr>
        <w:spacing w:after="160"/>
      </w:pPr>
      <w:r>
        <w:rPr>
          <w:rFonts w:ascii="Arial" w:cs="Arial" w:eastAsia="Arial" w:hAnsi="Arial"/>
          <w:sz w:val="22"/>
          <w:szCs w:val="22"/>
        </w:rPr>
        <w:t xml:space="preserve">* the essence of ordination to the presbyterate (or 'priesthood') is to allow the minister to lead Holy Communion</w:t>
      </w:r>
    </w:p>
    <w:p>
      <w:pPr>
        <w:spacing w:after="160"/>
      </w:pPr>
      <w:r>
        <w:rPr>
          <w:rFonts w:ascii="Arial" w:cs="Arial" w:eastAsia="Arial" w:hAnsi="Arial"/>
          <w:sz w:val="22"/>
          <w:szCs w:val="22"/>
        </w:rPr>
        <w:t xml:space="preserve">* the presbyter (or 'priest') is a different class of Christian</w:t>
      </w:r>
    </w:p>
    <w:p>
      <w:pPr>
        <w:spacing w:after="160"/>
      </w:pPr>
      <w:r>
        <w:rPr>
          <w:rFonts w:ascii="Arial" w:cs="Arial" w:eastAsia="Arial" w:hAnsi="Arial"/>
          <w:sz w:val="22"/>
          <w:szCs w:val="22"/>
        </w:rPr>
        <w:t xml:space="preserve">* the validity of the sacrament depends upon the person who presides * the Lord's Supper is a ministerial activity. These mistakes are widespread within Church of England, and the prohibition on lay presidency entrenches the confusion in the minds of many congregations.</w:t>
      </w:r>
    </w:p>
    <w:p>
      <w:pPr>
        <w:spacing w:after="160"/>
      </w:pPr>
      <w:r>
        <w:rPr>
          <w:rFonts w:ascii="Arial" w:cs="Arial" w:eastAsia="Arial" w:hAnsi="Arial"/>
          <w:sz w:val="22"/>
          <w:szCs w:val="22"/>
        </w:rPr>
        <w:t xml:space="preserve">This canonical regulation fosters doctrinal muddle. The need for change is a theological imperative.</w:t>
      </w:r>
    </w:p>
    <w:p>
      <w:pPr>
        <w:spacing w:after="160"/>
      </w:pPr>
      <w:r>
        <w:rPr>
          <w:rFonts w:ascii="Arial" w:cs="Arial" w:eastAsia="Arial" w:hAnsi="Arial"/>
          <w:sz w:val="22"/>
          <w:szCs w:val="22"/>
        </w:rPr>
        <w:t xml:space="preserve">It's true that lay presidency at Holy Communion was not permitted by the 1662 Book of Common Prayer, but neither was lay preaching nor lay liturgical leadership.</w:t>
      </w:r>
    </w:p>
    <w:p>
      <w:pPr>
        <w:spacing w:after="160"/>
      </w:pPr>
      <w:r>
        <w:rPr>
          <w:rFonts w:ascii="Arial" w:cs="Arial" w:eastAsia="Arial" w:hAnsi="Arial"/>
          <w:sz w:val="22"/>
          <w:szCs w:val="22"/>
        </w:rPr>
        <w:t xml:space="preserve">Thankfully we now live in the 21st century, not in the 17th. The recent rediscovery of the biblical pattern of every-member ministry, with the full participation of gifted and trained lay people as preachers and worship leaders, has brought great blessing to the church. It would be absurd to return to the restrictions of the 1660s. But to be theologically coherent the Church of England must now go further and also extend the ministry of the sacraments to authorized laity. Word and sacrament belong together.</w:t>
      </w:r>
    </w:p>
    <w:p>
      <w:pPr>
        <w:spacing w:after="160"/>
      </w:pPr>
      <w:r>
        <w:rPr>
          <w:rFonts w:ascii="Arial" w:cs="Arial" w:eastAsia="Arial" w:hAnsi="Arial"/>
          <w:sz w:val="22"/>
          <w:szCs w:val="22"/>
        </w:rPr>
        <w:t xml:space="preserve">To be consistent, those who want to exclude lay people from presiding at Holy Communion on the basis of traditional 'Anglican order' must also exclude them from the ministry of the word, which would be to turn the clock back by 150 years.</w:t>
      </w:r>
    </w:p>
    <w:p>
      <w:pPr>
        <w:spacing w:after="160"/>
      </w:pPr>
      <w:r>
        <w:rPr>
          <w:rFonts w:ascii="Arial" w:cs="Arial" w:eastAsia="Arial" w:hAnsi="Arial"/>
          <w:sz w:val="22"/>
          <w:szCs w:val="22"/>
        </w:rPr>
        <w:t xml:space="preserve">The Church of England has begun to shake off its unbiblical clericalism. But we cannot stop where we are. The prohibition on lay presidency made good sense in 1662, but it does so no longer. To resist the ongoing extension of authorized lay ministries, when the reforms are only half way through, is to distort the whole picture. This last remaining clerical bastion has no place in today's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Andrew Atherstone is tutor and Latimer research fellow at Wycliffe Hall, Oxford. His latest publication is Lay Presidency: An Anglican Option? (Grove Books)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 PRESIDENCY: TIME FOR CHANGE?</dc:title>
  <dc:creator>VirtueOnline Archive</dc:creator>
  <cp:lastModifiedBy>Un-named</cp:lastModifiedBy>
  <cp:revision>1</cp:revision>
  <dcterms:created xsi:type="dcterms:W3CDTF">2026-04-22T11:55:33.234Z</dcterms:created>
  <dcterms:modified xsi:type="dcterms:W3CDTF">2026-04-22T11:55:33.235Z</dcterms:modified>
</cp:coreProperties>
</file>

<file path=docProps/custom.xml><?xml version="1.0" encoding="utf-8"?>
<Properties xmlns="http://schemas.openxmlformats.org/officeDocument/2006/custom-properties" xmlns:vt="http://schemas.openxmlformats.org/officeDocument/2006/docPropsVTypes"/>
</file>