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 DO IT?" OBEDIENCE AND THE NEED FOR GRACE - CHRISTOPHER BROWN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Venerable Dr. Christopher A.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27, 2013</w:t>
      </w:r>
    </w:p>
    <w:p>
      <w:pPr>
        <w:spacing w:after="160"/>
      </w:pPr>
      <w:r>
        <w:rPr>
          <w:rFonts w:ascii="Arial" w:cs="Arial" w:eastAsia="Arial" w:hAnsi="Arial"/>
          <w:sz w:val="22"/>
          <w:szCs w:val="22"/>
        </w:rPr>
        <w:t xml:space="preserve">In 405 AD, a British monk named Pelagius attended a public reading of one of the best-selling of books of that decade - and of all time. And he didn't like what he heard.</w:t>
      </w:r>
    </w:p>
    <w:p>
      <w:pPr>
        <w:spacing w:after="160"/>
      </w:pPr>
      <w:r>
        <w:rPr>
          <w:rFonts w:ascii="Arial" w:cs="Arial" w:eastAsia="Arial" w:hAnsi="Arial"/>
          <w:sz w:val="22"/>
          <w:szCs w:val="22"/>
        </w:rPr>
        <w:t xml:space="preserve">Published seven years before, the "Confessions" of Augustine was a new sort of book; it did not fit into any of the established genres of the time. It was a poignant autobiographical account of his conversion to Christianity delivered in the form of an extended prayer, and interwoven with theological reflections of remarkable and penetrating originality.</w:t>
      </w:r>
    </w:p>
    <w:p>
      <w:pPr>
        <w:spacing w:after="160"/>
      </w:pPr>
      <w:r>
        <w:rPr>
          <w:rFonts w:ascii="Arial" w:cs="Arial" w:eastAsia="Arial" w:hAnsi="Arial"/>
          <w:sz w:val="22"/>
          <w:szCs w:val="22"/>
        </w:rPr>
        <w:t xml:space="preserve">Especially compelling - for modern readers, at least - is Augustine's candor. He displays a self-awareness that is disarmingly contemporary. When I first read Confessions in my early twenties it was almost as if this classical rhetorician and catholic bishop from the closing years of the Roman Empire was in the room with me, telling me a story similar to my own, and using words that I might have chosen myself.</w:t>
      </w:r>
    </w:p>
    <w:p>
      <w:pPr>
        <w:spacing w:after="160"/>
      </w:pPr>
      <w:r>
        <w:rPr>
          <w:rFonts w:ascii="Arial" w:cs="Arial" w:eastAsia="Arial" w:hAnsi="Arial"/>
          <w:sz w:val="22"/>
          <w:szCs w:val="22"/>
        </w:rPr>
        <w:t xml:space="preserve">Augustine had a profound sense of his own moral fragility. At one point he says, "I became a problem to myself." It would hardly be surprising to hear that said by an introspective college student today, but in Late Antiquity such statements were rare, especially from Christian bishops. In large measure, Augustine worked out the "problem" of himself in the course of his conversion. But the acuity of his self-awareness was such that he always recognized that his conversion was work in progress.</w:t>
      </w:r>
    </w:p>
    <w:p>
      <w:pPr>
        <w:spacing w:after="160"/>
      </w:pPr>
      <w:r>
        <w:rPr>
          <w:rFonts w:ascii="Arial" w:cs="Arial" w:eastAsia="Arial" w:hAnsi="Arial"/>
          <w:sz w:val="22"/>
          <w:szCs w:val="22"/>
        </w:rPr>
        <w:t xml:space="preserve">It was Augustine's awareness of his continuing inward struggles after conversion and baptism that lay behind the famous statement that aroused the ire of the British monk, Pelagius, "Give me what you command and command what you will."</w:t>
      </w:r>
    </w:p>
    <w:p>
      <w:pPr>
        <w:spacing w:after="160"/>
      </w:pPr>
      <w:r>
        <w:rPr>
          <w:rFonts w:ascii="Arial" w:cs="Arial" w:eastAsia="Arial" w:hAnsi="Arial"/>
          <w:sz w:val="22"/>
          <w:szCs w:val="22"/>
        </w:rPr>
        <w:t xml:space="preserve">"No Excuses"</w:t>
      </w:r>
    </w:p>
    <w:p>
      <w:pPr>
        <w:spacing w:after="160"/>
      </w:pPr>
      <w:r>
        <w:rPr>
          <w:rFonts w:ascii="Arial" w:cs="Arial" w:eastAsia="Arial" w:hAnsi="Arial"/>
          <w:sz w:val="22"/>
          <w:szCs w:val="22"/>
        </w:rPr>
        <w:t xml:space="preserve">Pelagius was a rigorist who strove to lead a holy life with unyielding resolve. Even Augustine, his implacable opponent, admitted that Pelagius was "'a holy man, who, I am told, has made no small progress in the Christian life." Pelagius took with the utmost seriousness the admonition to "be perfect as your heavenly father is perfect." He believed that for a Christian, there was no excuse for anything less than perfection; "since perfection is possible for man, it is obligatory."</w:t>
      </w:r>
    </w:p>
    <w:p>
      <w:pPr>
        <w:spacing w:after="160"/>
      </w:pPr>
      <w:r>
        <w:rPr>
          <w:rFonts w:ascii="Arial" w:cs="Arial" w:eastAsia="Arial" w:hAnsi="Arial"/>
          <w:sz w:val="22"/>
          <w:szCs w:val="22"/>
        </w:rPr>
        <w:t xml:space="preserve">For Augustine to pray that God would "give what he commands," was, in Pelagius view, to make excuses for his own moral failures. He recognized quite correctly the implication embedded in Augustine's prayer, that apart from God's help it was not possible fully to obey God's commandment. For Pelagius this was a ridiculous assertion that masked a lack of zeal and genuine religious conviction. He regarded it as a fact of simple common sense that human nature was capable of fulfilling God's commands no matter how demanding.</w:t>
      </w:r>
    </w:p>
    <w:p>
      <w:pPr>
        <w:spacing w:after="160"/>
      </w:pPr>
      <w:r>
        <w:rPr>
          <w:rFonts w:ascii="Arial" w:cs="Arial" w:eastAsia="Arial" w:hAnsi="Arial"/>
          <w:sz w:val="22"/>
          <w:szCs w:val="22"/>
        </w:rPr>
        <w:t xml:space="preserve">"Whenever I have to speak of laying down rules for behavior in the conduct of a holy life, I always point out, first of all, the power and functioning of human nature, and what it is capable of doing....lest I should seem to be wasting my time, by calling on people to embark on a course which they consider impossible to achieve."</w:t>
      </w:r>
    </w:p>
    <w:p>
      <w:pPr>
        <w:spacing w:after="160"/>
      </w:pPr>
      <w:r>
        <w:rPr>
          <w:rFonts w:ascii="Arial" w:cs="Arial" w:eastAsia="Arial" w:hAnsi="Arial"/>
          <w:sz w:val="22"/>
          <w:szCs w:val="22"/>
        </w:rPr>
        <w:t xml:space="preserve">Just Do It.</w:t>
      </w:r>
    </w:p>
    <w:p>
      <w:pPr>
        <w:spacing w:after="160"/>
      </w:pPr>
      <w:r>
        <w:rPr>
          <w:rFonts w:ascii="Arial" w:cs="Arial" w:eastAsia="Arial" w:hAnsi="Arial"/>
          <w:sz w:val="22"/>
          <w:szCs w:val="22"/>
        </w:rPr>
        <w:t xml:space="preserve">In 1988 executives of the Nike Corporation met in order to address the fact that Nike was faltering in its struggle with archrival, Reebok, for pre-eminence in the world of sports attire. Dan Weiden, the head of Nike's advertising agency said, "You Nike guys, you just do it," which inspired Nike's iconic advertising slogan, "Just do it." The result was dramatic. According to Newsweek Magazine, "Nike rose about as high and fast in the '90s as any company can. It took on a new - religion of brand consciousness and broke advertising sound barriers with its indelible Swoosh, "Just Do It" slogan.</w:t>
      </w:r>
    </w:p>
    <w:p>
      <w:pPr>
        <w:spacing w:after="160"/>
      </w:pPr>
      <w:r>
        <w:rPr>
          <w:rFonts w:ascii="Arial" w:cs="Arial" w:eastAsia="Arial" w:hAnsi="Arial"/>
          <w:sz w:val="22"/>
          <w:szCs w:val="22"/>
        </w:rPr>
        <w:t xml:space="preserve">Nike managed the deftest of marketing tricks: to be both anti-establishment and mass market, to the tune of $9.2 billion dollars in sales in 1997." The slogan, "Just do it" projects a brash and bold confidence. It exemplifies an unhesitating activism, unhampered by self-doubt or hesitation - and it captures the moral stance of Pelagius. This allows us to see Pelagius' in positive light. Since majority opinion has always favored Augustine over Pelagius, who was condemned as a heretic, it is worth trying to understand his appeal to his contemporaries.</w:t>
      </w:r>
    </w:p>
    <w:p>
      <w:pPr>
        <w:spacing w:after="160"/>
      </w:pPr>
      <w:r>
        <w:rPr>
          <w:rFonts w:ascii="Arial" w:cs="Arial" w:eastAsia="Arial" w:hAnsi="Arial"/>
          <w:sz w:val="22"/>
          <w:szCs w:val="22"/>
        </w:rPr>
        <w:t xml:space="preserve">There is a bracing and invigorating quality to Pelagius' call to act in obedience to divine command, unhampered by nagging questions of human incapacity or the need for divine aid.</w:t>
      </w:r>
    </w:p>
    <w:p>
      <w:pPr>
        <w:spacing w:after="160"/>
      </w:pPr>
      <w:r>
        <w:rPr>
          <w:rFonts w:ascii="Arial" w:cs="Arial" w:eastAsia="Arial" w:hAnsi="Arial"/>
          <w:sz w:val="22"/>
          <w:szCs w:val="22"/>
        </w:rPr>
        <w:t xml:space="preserve">Stealing Pears</w:t>
      </w:r>
    </w:p>
    <w:p>
      <w:pPr>
        <w:spacing w:after="160"/>
      </w:pPr>
      <w:r>
        <w:rPr>
          <w:rFonts w:ascii="Arial" w:cs="Arial" w:eastAsia="Arial" w:hAnsi="Arial"/>
          <w:sz w:val="22"/>
          <w:szCs w:val="22"/>
        </w:rPr>
        <w:t xml:space="preserve">Yet in the end, Augustine has the deeper and more compelling understanding of human nature. And Augustine has the greater compassion, since he sees in others what he finds in himself, both a consuming longing for God, as well as an inexplicable impulse to go his own way. Augustine expresses this longing for God in the opening section of the Confessions, "O God, you made us for yourself, and our hearts are ever restless until they rest in you."</w:t>
      </w:r>
    </w:p>
    <w:p>
      <w:pPr>
        <w:spacing w:after="160"/>
      </w:pPr>
      <w:r>
        <w:rPr>
          <w:rFonts w:ascii="Arial" w:cs="Arial" w:eastAsia="Arial" w:hAnsi="Arial"/>
          <w:sz w:val="22"/>
          <w:szCs w:val="22"/>
        </w:rPr>
        <w:t xml:space="preserve">But he was also aware of a rebellious strain deep in his nature, which he illustrates in a story in which he tells of stealing pears from a neighbor's yard as a boy. He was not especially hungry, it was simply the thrill of self-assertion and transgression of moral boundaries that motivated what was otherwise an irrational act.</w:t>
      </w:r>
    </w:p>
    <w:p>
      <w:pPr>
        <w:spacing w:after="160"/>
      </w:pPr>
      <w:r>
        <w:rPr>
          <w:rFonts w:ascii="Arial" w:cs="Arial" w:eastAsia="Arial" w:hAnsi="Arial"/>
          <w:sz w:val="22"/>
          <w:szCs w:val="22"/>
        </w:rPr>
        <w:t xml:space="preserve">"I was willing to steal, and steal I did, although I was not compelled by any lack, unless it were the lack of a sense of justice or a distaste for what was right and a greedy love of doing wrong. For of what I stole I already had plenty, and much better at that, and I had no wish to enjoy the things I coveted by stealing, but only to enjoy the theft itself and the sin...</w:t>
      </w:r>
    </w:p>
    <w:p>
      <w:pPr>
        <w:spacing w:after="160"/>
      </w:pPr>
      <w:r>
        <w:rPr>
          <w:rFonts w:ascii="Arial" w:cs="Arial" w:eastAsia="Arial" w:hAnsi="Arial"/>
          <w:sz w:val="22"/>
          <w:szCs w:val="22"/>
        </w:rPr>
        <w:t xml:space="preserve">In the seventh chapter of Romans, the apostle Paul speaks a "law of sin" dwelling within himself.</w:t>
      </w:r>
    </w:p>
    <w:p>
      <w:pPr>
        <w:spacing w:after="160"/>
      </w:pPr>
      <w:r>
        <w:rPr>
          <w:rFonts w:ascii="Arial" w:cs="Arial" w:eastAsia="Arial" w:hAnsi="Arial"/>
          <w:sz w:val="22"/>
          <w:szCs w:val="22"/>
        </w:rPr>
        <w:t xml:space="preserve">"I do not do the good I want, but the evil I do not want is what I keep on doing. .... I find it to be a law that when I want to do right, evil lies close at hand. For I delight in the law of God, in my inner being, but I see in my members another law waging war against the law of my mind and making me captive to the law of sin that dwells in my members." (Romans 7:19, 21-22)</w:t>
      </w:r>
    </w:p>
    <w:p>
      <w:pPr>
        <w:spacing w:after="160"/>
      </w:pPr>
      <w:r>
        <w:rPr>
          <w:rFonts w:ascii="Arial" w:cs="Arial" w:eastAsia="Arial" w:hAnsi="Arial"/>
          <w:sz w:val="22"/>
          <w:szCs w:val="22"/>
        </w:rPr>
        <w:t xml:space="preserve">This leads Paul (as it does Augustine) to look to saving grace of God in Christ, "Wretched man that I am. Who will deliver me from this body of death? Thanks be to God through Jesus Christ our Lord....there is not condemnation for those who are in Christ Jesus. (Romans 7:24-25, 8:1)</w:t>
      </w:r>
    </w:p>
    <w:p>
      <w:pPr>
        <w:spacing w:after="160"/>
      </w:pPr>
      <w:r>
        <w:rPr>
          <w:rFonts w:ascii="Arial" w:cs="Arial" w:eastAsia="Arial" w:hAnsi="Arial"/>
          <w:sz w:val="22"/>
          <w:szCs w:val="22"/>
        </w:rPr>
        <w:t xml:space="preserve">Original Sin</w:t>
      </w:r>
    </w:p>
    <w:p>
      <w:pPr>
        <w:spacing w:after="160"/>
      </w:pPr>
      <w:r>
        <w:rPr>
          <w:rFonts w:ascii="Arial" w:cs="Arial" w:eastAsia="Arial" w:hAnsi="Arial"/>
          <w:sz w:val="22"/>
          <w:szCs w:val="22"/>
        </w:rPr>
        <w:t xml:space="preserve">Augustine summed up this understanding of human nature with the somewhat forbidding term "original sin." While it is linked to the story in Genesis of the first rebellion in the garden, for Augustine the doctrine of Original Sin really emerges out of his observation of human nature, as he discerns it within himself and others.</w:t>
      </w:r>
    </w:p>
    <w:p>
      <w:pPr>
        <w:spacing w:after="160"/>
      </w:pPr>
      <w:r>
        <w:rPr>
          <w:rFonts w:ascii="Arial" w:cs="Arial" w:eastAsia="Arial" w:hAnsi="Arial"/>
          <w:sz w:val="22"/>
          <w:szCs w:val="22"/>
        </w:rPr>
        <w:t xml:space="preserve">For Augustine there was a coldness and arrogance in Pelagius' assertion that we are fully able to attain to perfection by our own efforts. (Similarly, many critics saw Nike's slogan of "Just do it" as an "impatient-bordering-on-contemptuous exhortation," that displayed a "poverty of warmth," and was even "sociopathic.") While many people today regard the language of "original sin" as excessively negative, for Augustine it was rooted in his empathy for others in their spiritual struggles - and directly linked with his awareness of the universal need for divine mercy, and of God's eagerness to provide. For Augustine, the God's work of salvation is not just forgiveness of sin achieved on the cross but also in the rectification of human nature through the infusion the Holy Spirit which is "shed abroad in our hearts."</w:t>
      </w:r>
    </w:p>
    <w:p>
      <w:pPr>
        <w:spacing w:after="160"/>
      </w:pPr>
      <w:r>
        <w:rPr>
          <w:rFonts w:ascii="Arial" w:cs="Arial" w:eastAsia="Arial" w:hAnsi="Arial"/>
          <w:sz w:val="22"/>
          <w:szCs w:val="22"/>
        </w:rPr>
        <w:t xml:space="preserve">Lex Orandi Lex Credendi ("The law of prayer is the law of belief")</w:t>
      </w:r>
    </w:p>
    <w:p>
      <w:pPr>
        <w:spacing w:after="160"/>
      </w:pPr>
      <w:r>
        <w:rPr>
          <w:rFonts w:ascii="Arial" w:cs="Arial" w:eastAsia="Arial" w:hAnsi="Arial"/>
          <w:sz w:val="22"/>
          <w:szCs w:val="22"/>
        </w:rPr>
        <w:t xml:space="preserve">This theology pervades the Book of Common Prayer, especially the weekly collects that begin each Eucharist. (This is a classic example of the Anglican principle of Lex orandi lex credenda - that our worship expresses, and also shapes, the content of our faith. As a wise priest once told me, "To find a compendium of Anglican Doctrine, just read through the collects of prayer book.")</w:t>
      </w:r>
    </w:p>
    <w:p>
      <w:pPr>
        <w:spacing w:after="160"/>
      </w:pPr>
      <w:r>
        <w:rPr>
          <w:rFonts w:ascii="Arial" w:cs="Arial" w:eastAsia="Arial" w:hAnsi="Arial"/>
          <w:sz w:val="22"/>
          <w:szCs w:val="22"/>
        </w:rPr>
        <w:t xml:space="preserve">"O God, from whom all good proceeds: Grant that by your inspiration we may think those things that are right..."(Proper 5); "Grant us, O Lord, to trust in you with all our hearts; for, as you always resist the proud who confide in their own strength, so you never forsake those who make their boast of your mercy..." (Proper 18); "O God, because without you we are not able to please you, mercifully grant that your Holy Spirit may in all things direct and rule our hearts...." (Proper 19); "Lord, we pray that your grace may always precede and follow us, that we may continually be given to good works..." (Proper 23); "Almighty and merciful God, it is only by your gift that your faithful people offer you true and laudable service...." (Proper 26)</w:t>
      </w:r>
    </w:p>
    <w:p>
      <w:pPr>
        <w:spacing w:after="160"/>
      </w:pPr>
      <w:r>
        <w:rPr>
          <w:rFonts w:ascii="Arial" w:cs="Arial" w:eastAsia="Arial" w:hAnsi="Arial"/>
          <w:sz w:val="22"/>
          <w:szCs w:val="22"/>
        </w:rPr>
        <w:t xml:space="preserve">Pelagius was not all wrong. We are called to be "perfect as our heavenly father is perfect" - but not in our own strength. It is a work that God within us. And we are called to "Just do it." - unhesitatingly to obey God with all our heart. Of course, we fall woefully short. Of course, perfect obedience lies beyond our capacity. But like Peter stepping out of the boat onto the surface of the sea, faith trusts that God provides what we lack.</w:t>
      </w:r>
    </w:p>
    <w:p>
      <w:pPr>
        <w:spacing w:after="160"/>
      </w:pPr>
      <w:r>
        <w:rPr>
          <w:rFonts w:ascii="Arial" w:cs="Arial" w:eastAsia="Arial" w:hAnsi="Arial"/>
          <w:sz w:val="22"/>
          <w:szCs w:val="22"/>
        </w:rPr>
        <w:t xml:space="preserve">As the Epistle to the Hebrews reminds us, the "God of peace who brought again from the dead our Lord Jesus, [will] equip you with everything good that you may do his will, working in us that which is pleasing in his sight" (Hebrews 13:20-21)</w:t>
      </w:r>
    </w:p>
    <w:p>
      <w:pPr>
        <w:spacing w:after="160"/>
      </w:pPr>
      <w:r>
        <w:rPr>
          <w:rFonts w:ascii="Arial" w:cs="Arial" w:eastAsia="Arial" w:hAnsi="Arial"/>
          <w:sz w:val="22"/>
          <w:szCs w:val="22"/>
        </w:rPr>
        <w:t xml:space="preserve">The Rev. Dr. Christopher Brown is canon theologian in the Diocese of Albany. This article first appeared in the Albany Episcopalian and is published here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 DO IT?" OBEDIENCE AND THE NEED FOR GRACE - CHRISTOPHER BROWN</dc:title>
  <dc:creator>VirtueOnline Archive</dc:creator>
  <cp:lastModifiedBy>Un-named</cp:lastModifiedBy>
  <cp:revision>1</cp:revision>
  <dcterms:created xsi:type="dcterms:W3CDTF">2026-04-22T11:55:47.746Z</dcterms:created>
  <dcterms:modified xsi:type="dcterms:W3CDTF">2026-04-22T11:55:47.746Z</dcterms:modified>
</cp:coreProperties>
</file>

<file path=docProps/custom.xml><?xml version="1.0" encoding="utf-8"?>
<Properties xmlns="http://schemas.openxmlformats.org/officeDocument/2006/custom-properties" xmlns:vt="http://schemas.openxmlformats.org/officeDocument/2006/docPropsVTypes"/>
</file>