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DEPUTIES COMMITTEE ON THE STATE OF THE CHURCH</w:t>
      </w:r>
    </w:p>
    <w:p>
      <w:pPr>
        <w:pBdr>
          <w:bottom w:val="single" w:color="AAAAAA" w:sz="6"/>
        </w:pBdr>
        <w:spacing w:after="200" w:before="0"/>
      </w:pP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MEMBERSHIP</w:t>
      </w:r>
    </w:p>
    <w:p>
      <w:pPr>
        <w:spacing w:after="160"/>
      </w:pPr>
      <w:r>
        <w:rPr>
          <w:rFonts w:ascii="Arial" w:cs="Arial" w:eastAsia="Arial" w:hAnsi="Arial"/>
          <w:sz w:val="22"/>
          <w:szCs w:val="22"/>
        </w:rPr>
        <w:t xml:space="preserve">Mr. Alfred D. Price, Chair Western New York, II</w:t>
      </w:r>
    </w:p>
    <w:p>
      <w:pPr>
        <w:spacing w:after="160"/>
      </w:pPr>
      <w:r>
        <w:rPr>
          <w:rFonts w:ascii="Arial" w:cs="Arial" w:eastAsia="Arial" w:hAnsi="Arial"/>
          <w:sz w:val="22"/>
          <w:szCs w:val="22"/>
        </w:rPr>
        <w:t xml:space="preserve">Mrs. Debby Melnyk, Vice-Chair Florida, IV</w:t>
      </w:r>
    </w:p>
    <w:p>
      <w:pPr>
        <w:spacing w:after="160"/>
      </w:pPr>
      <w:r>
        <w:rPr>
          <w:rFonts w:ascii="Arial" w:cs="Arial" w:eastAsia="Arial" w:hAnsi="Arial"/>
          <w:sz w:val="22"/>
          <w:szCs w:val="22"/>
        </w:rPr>
        <w:t xml:space="preserve">Canon Kathryn W. McCormick, Secretary Mississippi, IV</w:t>
      </w:r>
    </w:p>
    <w:p>
      <w:pPr>
        <w:spacing w:after="160"/>
      </w:pPr>
      <w:r>
        <w:rPr>
          <w:rFonts w:ascii="Arial" w:cs="Arial" w:eastAsia="Arial" w:hAnsi="Arial"/>
          <w:sz w:val="22"/>
          <w:szCs w:val="22"/>
        </w:rPr>
        <w:t xml:space="preserve">Mrs. Cynthia S. Bartol Virginia, III</w:t>
      </w:r>
    </w:p>
    <w:p>
      <w:pPr>
        <w:spacing w:after="160"/>
      </w:pPr>
      <w:r>
        <w:rPr>
          <w:rFonts w:ascii="Arial" w:cs="Arial" w:eastAsia="Arial" w:hAnsi="Arial"/>
          <w:sz w:val="22"/>
          <w:szCs w:val="22"/>
        </w:rPr>
        <w:t xml:space="preserve">The Very Rev. Ashton J. Brooks Virgin Islands, II</w:t>
      </w:r>
    </w:p>
    <w:p>
      <w:pPr>
        <w:spacing w:after="160"/>
      </w:pPr>
      <w:r>
        <w:rPr>
          <w:rFonts w:ascii="Arial" w:cs="Arial" w:eastAsia="Arial" w:hAnsi="Arial"/>
          <w:sz w:val="22"/>
          <w:szCs w:val="22"/>
        </w:rPr>
        <w:t xml:space="preserve">The Rev. Dr. Robert Certain, Resigned* San Diego, VIII</w:t>
      </w:r>
    </w:p>
    <w:p>
      <w:pPr>
        <w:spacing w:after="160"/>
      </w:pPr>
      <w:r>
        <w:rPr>
          <w:rFonts w:ascii="Arial" w:cs="Arial" w:eastAsia="Arial" w:hAnsi="Arial"/>
          <w:sz w:val="22"/>
          <w:szCs w:val="22"/>
        </w:rPr>
        <w:t xml:space="preserve">The Rev. Andrew Cooley Colorado, VI ,</w:t>
      </w:r>
    </w:p>
    <w:p>
      <w:pPr>
        <w:spacing w:after="160"/>
      </w:pPr>
      <w:r>
        <w:rPr>
          <w:rFonts w:ascii="Arial" w:cs="Arial" w:eastAsia="Arial" w:hAnsi="Arial"/>
          <w:sz w:val="22"/>
          <w:szCs w:val="22"/>
        </w:rPr>
        <w:t xml:space="preserve">The Rev. Kathleen. Cullinane Indianapolis, V</w:t>
      </w:r>
    </w:p>
    <w:p>
      <w:pPr>
        <w:spacing w:after="160"/>
      </w:pPr>
      <w:r>
        <w:rPr>
          <w:rFonts w:ascii="Arial" w:cs="Arial" w:eastAsia="Arial" w:hAnsi="Arial"/>
          <w:sz w:val="22"/>
          <w:szCs w:val="22"/>
        </w:rPr>
        <w:t xml:space="preserve">The Rev. Zabron A. Davis III Mississippi, IV</w:t>
      </w:r>
    </w:p>
    <w:p>
      <w:pPr>
        <w:spacing w:after="160"/>
      </w:pPr>
      <w:r>
        <w:rPr>
          <w:rFonts w:ascii="Arial" w:cs="Arial" w:eastAsia="Arial" w:hAnsi="Arial"/>
          <w:sz w:val="22"/>
          <w:szCs w:val="22"/>
        </w:rPr>
        <w:t xml:space="preserve">The Rev. Ann K. Fontaine Wyoming, VI</w:t>
      </w:r>
    </w:p>
    <w:p>
      <w:pPr>
        <w:spacing w:after="160"/>
      </w:pPr>
      <w:r>
        <w:rPr>
          <w:rFonts w:ascii="Arial" w:cs="Arial" w:eastAsia="Arial" w:hAnsi="Arial"/>
          <w:sz w:val="22"/>
          <w:szCs w:val="22"/>
        </w:rPr>
        <w:t xml:space="preserve">John Wood Goldsack, Esq. New Jersey, II</w:t>
      </w:r>
    </w:p>
    <w:p>
      <w:pPr>
        <w:spacing w:after="160"/>
      </w:pPr>
      <w:r>
        <w:rPr>
          <w:rFonts w:ascii="Arial" w:cs="Arial" w:eastAsia="Arial" w:hAnsi="Arial"/>
          <w:sz w:val="22"/>
          <w:szCs w:val="22"/>
        </w:rPr>
        <w:t xml:space="preserve">The Rev. Hillary D. Raining Bethlehem, III</w:t>
      </w:r>
    </w:p>
    <w:p>
      <w:pPr>
        <w:spacing w:after="160"/>
      </w:pPr>
      <w:r>
        <w:rPr>
          <w:rFonts w:ascii="Arial" w:cs="Arial" w:eastAsia="Arial" w:hAnsi="Arial"/>
          <w:sz w:val="22"/>
          <w:szCs w:val="22"/>
        </w:rPr>
        <w:t xml:space="preserve">Mrs. Margaret Tinsman Iowa, VI</w:t>
      </w:r>
    </w:p>
    <w:p>
      <w:pPr>
        <w:spacing w:after="160"/>
      </w:pPr>
      <w:r>
        <w:rPr>
          <w:rFonts w:ascii="Arial" w:cs="Arial" w:eastAsia="Arial" w:hAnsi="Arial"/>
          <w:sz w:val="22"/>
          <w:szCs w:val="22"/>
        </w:rPr>
        <w:t xml:space="preserve">The Rev. Martin Yabroff, Resigned* Indianapolis, V</w:t>
      </w:r>
    </w:p>
    <w:p>
      <w:pPr>
        <w:spacing w:after="160"/>
      </w:pPr>
      <w:r>
        <w:rPr>
          <w:rFonts w:ascii="Arial" w:cs="Arial" w:eastAsia="Arial" w:hAnsi="Arial"/>
          <w:sz w:val="22"/>
          <w:szCs w:val="22"/>
        </w:rPr>
        <w:t xml:space="preserve">* Resignations due to change in deputy status</w:t>
      </w:r>
    </w:p>
    <w:p>
      <w:pPr>
        <w:spacing w:after="160"/>
      </w:pPr>
      <w:r>
        <w:rPr>
          <w:rFonts w:ascii="Arial" w:cs="Arial" w:eastAsia="Arial" w:hAnsi="Arial"/>
          <w:sz w:val="22"/>
          <w:szCs w:val="22"/>
        </w:rPr>
        <w:t xml:space="preserve">ASSOCIATED PERSONS: Mr. Arthur M. Bjontegard, Jr., Representative of the President of the House of Deputies, Upper South Carolina IV; Dr. Kirk Hadaway, Program Officer Congregational Research</w:t>
      </w:r>
    </w:p>
    <w:p>
      <w:pPr>
        <w:spacing w:after="160"/>
      </w:pPr>
      <w:r>
        <w:rPr>
          <w:rFonts w:ascii="Arial" w:cs="Arial" w:eastAsia="Arial" w:hAnsi="Arial"/>
          <w:sz w:val="22"/>
          <w:szCs w:val="22"/>
        </w:rPr>
        <w:t xml:space="preserve">SUMMARY OF WORK</w:t>
      </w:r>
    </w:p>
    <w:p>
      <w:pPr>
        <w:spacing w:after="160"/>
      </w:pPr>
      <w:r>
        <w:rPr>
          <w:rFonts w:ascii="Arial" w:cs="Arial" w:eastAsia="Arial" w:hAnsi="Arial"/>
          <w:sz w:val="22"/>
          <w:szCs w:val="22"/>
        </w:rPr>
        <w:t xml:space="preserve">The House of Deputies Committee on the State of the Church is charged with preparing and presenting "a report on the State of the Church" [I.6.5b] and with setting the form of the Parochial Report. Following the 75th General Convention, the Committee on the State of the Church met three times in person and six times via conference call. Our primary resources are the annual Parochial Report, which is completed by all congregations, and Dr. Kirk Hadaway's analysis of the resulting data. As a major supplement to these statistics, and in response to the directives expressed by General Convention, the Committee also reviewed the results of the 2008 Faith Communities Today Survey sent to 1,100 congregations in April 2008. A report on those results is below.</w:t>
      </w:r>
    </w:p>
    <w:p>
      <w:pPr>
        <w:spacing w:after="160"/>
      </w:pPr>
      <w:r>
        <w:rPr>
          <w:rFonts w:ascii="Arial" w:cs="Arial" w:eastAsia="Arial" w:hAnsi="Arial"/>
          <w:sz w:val="22"/>
          <w:szCs w:val="22"/>
        </w:rPr>
        <w:t xml:space="preserve">Finally, the Committee on the State of the Church gathers and assesses information from other sources. During the triennium, the Committee on the State of the Church interviewed the following persons (listed in the order of date interviewed): the Most Rev. Katharine Jefferts Schori, Presiding Bishop; Dr. Bonnie Anderson, President, House of Deputies; Dr. Kirk Hadaway, Program Officer for Congregational Research; Dr. Matthew Price, Director of Research, Church Pension Group; the Rev. Dr. Gregory Straub, Executive Officer and Secretary of the General Convention; the Rt. Rev. Christopher Epting, Ecumenical and Interfaith Relations; the Rt. Rev. George Packard, Bishop Suffragan for Chaplaincies; Ms. Janine Tinsley-Roe, Native American Ministries; the Rev. James Lender, Director of Mission; Canon Margaret Larom, Anglican and Global Relations; Mr. Thorn Chu, Director, Ministries with Young People; Mr. Robert Williams, Director of Communication; the Rev. Rebecca McLain, Deployment Office; Ms. Linda Watt, Chief Operating Officer; Mr. Robert Radtke, President, Episcopal Relief and Development; the Rev. Margaret Rose, Ms. Kim Robey and Ms. Amanda Ache, Women's Ministries; Ms. Terry Parsons, Stewardship; the Rev. Suzanne Watson, Small Church Ministries; the Rt. Rev. Peter Lee, Bishop, Diocese of Virginia; Mr. Bill Fetsch, Falls Church Episcopal, Virginia; Mr. John Johnson, Domestic Policy Coordinator, Washington Office of The Episcopal Church; the Rev. Frank Wade, Diocese of Washington; the Rev. Dr. lan Markham, Dean, Virginia Theological Seminary and the Rev. Nicholas Lubelfeld, Diocese of Virginia.</w:t>
      </w:r>
    </w:p>
    <w:p>
      <w:pPr>
        <w:spacing w:after="160"/>
      </w:pPr>
      <w:r>
        <w:rPr>
          <w:rFonts w:ascii="Arial" w:cs="Arial" w:eastAsia="Arial" w:hAnsi="Arial"/>
          <w:sz w:val="22"/>
          <w:szCs w:val="22"/>
        </w:rPr>
        <w:t xml:space="preserve">It should be noted that since the date of some of the interviews, the staff at The Episcopal Church Center has been extensively re-organized. Some of the above-named persons are no longer on staff, while the job titles of others have changed.</w:t>
      </w:r>
    </w:p>
    <w:p>
      <w:pPr>
        <w:spacing w:after="160"/>
      </w:pPr>
      <w:r>
        <w:rPr>
          <w:rFonts w:ascii="Arial" w:cs="Arial" w:eastAsia="Arial" w:hAnsi="Arial"/>
          <w:sz w:val="22"/>
          <w:szCs w:val="22"/>
        </w:rPr>
        <w:t xml:space="preserve">REPORT TO THE 76™ GENERAL CONVENTION</w:t>
      </w:r>
    </w:p>
    <w:p>
      <w:pPr>
        <w:spacing w:after="160"/>
      </w:pPr>
      <w:r>
        <w:rPr>
          <w:rFonts w:ascii="Arial" w:cs="Arial" w:eastAsia="Arial" w:hAnsi="Arial"/>
          <w:sz w:val="22"/>
          <w:szCs w:val="22"/>
        </w:rPr>
        <w:t xml:space="preserve">59 House of Deputies Committee on the State of the Church</w:t>
      </w:r>
    </w:p>
    <w:p>
      <w:pPr>
        <w:spacing w:after="160"/>
      </w:pPr>
      <w:r>
        <w:rPr>
          <w:rFonts w:ascii="Arial" w:cs="Arial" w:eastAsia="Arial" w:hAnsi="Arial"/>
          <w:sz w:val="22"/>
          <w:szCs w:val="22"/>
        </w:rPr>
        <w:t xml:space="preserve">WHO WE ARE—INTERPRETING THE NUMBERS</w:t>
      </w:r>
    </w:p>
    <w:p>
      <w:pPr>
        <w:spacing w:after="160"/>
      </w:pPr>
      <w:r>
        <w:rPr>
          <w:rFonts w:ascii="Arial" w:cs="Arial" w:eastAsia="Arial" w:hAnsi="Arial"/>
          <w:sz w:val="22"/>
          <w:szCs w:val="22"/>
        </w:rPr>
        <w:t xml:space="preserve">As the foregoing SUMMARY OF WORK notes, one rich source of information is gathered from the people we interview. We are mindful that too heavy an immersion in numbers can have a numbing effect on some people; therefore, the Committee on the State of the Church would first like to share with the wider church several important insights we have gained regarding our present state of affairs.</w:t>
      </w:r>
    </w:p>
    <w:p>
      <w:pPr>
        <w:spacing w:after="160"/>
      </w:pPr>
      <w:r>
        <w:rPr>
          <w:rFonts w:ascii="Arial" w:cs="Arial" w:eastAsia="Arial" w:hAnsi="Arial"/>
          <w:sz w:val="22"/>
          <w:szCs w:val="22"/>
        </w:rPr>
        <w:t xml:space="preserve">Our identity as Episcopalians and our need for strong leadership—lay and ordained—to respond to the challenges of our times are themes that the Committee on the State of the Church heard many times during this triennium.</w:t>
      </w:r>
    </w:p>
    <w:p>
      <w:pPr>
        <w:spacing w:after="160"/>
      </w:pPr>
      <w:r>
        <w:rPr>
          <w:rFonts w:ascii="Arial" w:cs="Arial" w:eastAsia="Arial" w:hAnsi="Arial"/>
          <w:sz w:val="22"/>
          <w:szCs w:val="22"/>
        </w:rPr>
        <w:t xml:space="preserve">We report more systematically on both in this report. However, the leadership provided during the past three years by both the Presiding Bishop, Katharine Jefferts Schori, and the President of the House of Deputies, Bonnie Anderson, deserve special mention.</w:t>
      </w:r>
    </w:p>
    <w:p>
      <w:pPr>
        <w:spacing w:after="160"/>
      </w:pPr>
      <w:r>
        <w:rPr>
          <w:rFonts w:ascii="Arial" w:cs="Arial" w:eastAsia="Arial" w:hAnsi="Arial"/>
          <w:sz w:val="22"/>
          <w:szCs w:val="22"/>
        </w:rPr>
        <w:t xml:space="preserve">The present status of The Episcopal Church within the global Anglican Communion has been on the minds and in the prayers of our members in recent years. Especially in the aftermath of the July 2008 Lambeth Conference, many voices have acknowledged the calm and centered leadership style of the Presiding Bishop, as the American Church has sought to explain our polity more effectively to the international community and those in provinces of the Anglican Communion. The Presiding Bishop, in our opinion, has represented the best of our Anglican heritage, adapting to change while upholding tradition. At the same time, the Presiding Bishop may have set a new record in visiting the dioceses of the church, having been in more than one-third of them in her first year-and-a-half in office. Reaction to her presence has been reported to be markedly positive, both in the domestic and international settings.</w:t>
      </w:r>
    </w:p>
    <w:p>
      <w:pPr>
        <w:spacing w:after="160"/>
      </w:pPr>
      <w:r>
        <w:rPr>
          <w:rFonts w:ascii="Arial" w:cs="Arial" w:eastAsia="Arial" w:hAnsi="Arial"/>
          <w:sz w:val="22"/>
          <w:szCs w:val="22"/>
        </w:rPr>
        <w:t xml:space="preserve">Likewise, the President of the House of Deputies, Bonnie Anderson, may have set a new standard for involvement and support across the church—especially her effective leadership in those dioceses where the Presiding Bishop may not have been welcome.</w:t>
      </w:r>
    </w:p>
    <w:p>
      <w:pPr>
        <w:spacing w:after="160"/>
      </w:pPr>
      <w:r>
        <w:rPr>
          <w:rFonts w:ascii="Arial" w:cs="Arial" w:eastAsia="Arial" w:hAnsi="Arial"/>
          <w:sz w:val="22"/>
          <w:szCs w:val="22"/>
        </w:rPr>
        <w:t xml:space="preserve">In every diocese where there has been concern over Episcopalians considering disaffiliation with The Episcopal Church, President Anderson has been a staunch supporter of remaining congregations and members, offering herself and the considerable resources of her office to assist in efforts to sustain remaining members to support them in their desire to continue in our fellowship and grow and prosper.</w:t>
      </w:r>
    </w:p>
    <w:p>
      <w:pPr>
        <w:spacing w:after="160"/>
      </w:pPr>
      <w:r>
        <w:rPr>
          <w:rFonts w:ascii="Arial" w:cs="Arial" w:eastAsia="Arial" w:hAnsi="Arial"/>
          <w:sz w:val="22"/>
          <w:szCs w:val="22"/>
        </w:rPr>
        <w:t xml:space="preserve">She also has pioneered new means of communication among deputies to General Convention and worked collaboratively with the Executive Officer of the General Convention to promote enriched education for first time deputies.</w:t>
      </w:r>
    </w:p>
    <w:p>
      <w:pPr>
        <w:spacing w:after="160"/>
      </w:pPr>
      <w:r>
        <w:rPr>
          <w:rFonts w:ascii="Arial" w:cs="Arial" w:eastAsia="Arial" w:hAnsi="Arial"/>
          <w:sz w:val="22"/>
          <w:szCs w:val="22"/>
        </w:rPr>
        <w:t xml:space="preserve">WHAT THE NUMBERS TELL US ABOUT THE EPISCOPAL CHURCH</w:t>
      </w:r>
    </w:p>
    <w:p>
      <w:pPr>
        <w:spacing w:after="160"/>
      </w:pPr>
      <w:r>
        <w:rPr>
          <w:rFonts w:ascii="Arial" w:cs="Arial" w:eastAsia="Arial" w:hAnsi="Arial"/>
          <w:sz w:val="22"/>
          <w:szCs w:val="22"/>
        </w:rPr>
        <w:t xml:space="preserve">As early as Convention 2000, leadership in the House of Deputies was calling for a "census" of Episcopalians so that we might more accurately see ourselves and understand our situation. In subsequent years a desire was expressed to obtain systemic information on our church's membership, including better demographic data. In response to the expressed wishes of prior General Conventions, during 2008 TEC conducted for the first time its own survey research, gathering important information that goes beyond membership numbers, attendance records and income. We now have better data on demographics, perceptions of financial stress, experience of conflict and other matters. The Committee on the State of the Church is pleased to share this new data.</w:t>
      </w:r>
    </w:p>
    <w:p>
      <w:pPr>
        <w:spacing w:after="160"/>
      </w:pPr>
      <w:r>
        <w:rPr>
          <w:rFonts w:ascii="Arial" w:cs="Arial" w:eastAsia="Arial" w:hAnsi="Arial"/>
          <w:sz w:val="22"/>
          <w:szCs w:val="22"/>
        </w:rPr>
        <w:t xml:space="preserve">First, summarized below are a few snapshots of what can be gleaned from the major statistical tables at the end of this report. As Table 1 illustrates, the five-year trends (2003—2007) in membership and attendance are down. The five-year trend data provides the most accurate picture of what has been occurring recently in the life of every province of The Episcopal Church.</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60 House of Deputies Committee on the State of the Church</w:t>
      </w:r>
    </w:p>
    <w:p>
      <w:pPr>
        <w:spacing w:after="160"/>
      </w:pPr>
      <w:r>
        <w:rPr>
          <w:rFonts w:ascii="Arial" w:cs="Arial" w:eastAsia="Arial" w:hAnsi="Arial"/>
          <w:sz w:val="22"/>
          <w:szCs w:val="22"/>
        </w:rPr>
        <w:t xml:space="preserve">Table 1</w:t>
      </w:r>
    </w:p>
    <w:p>
      <w:pPr>
        <w:spacing w:after="160"/>
      </w:pPr>
      <w:r>
        <w:rPr>
          <w:rFonts w:ascii="Arial" w:cs="Arial" w:eastAsia="Arial" w:hAnsi="Arial"/>
          <w:sz w:val="22"/>
          <w:szCs w:val="22"/>
        </w:rPr>
        <w:t xml:space="preserve">Statistical Totals for The Episcopal Church: 2003 - 2007</w:t>
      </w:r>
    </w:p>
    <w:p>
      <w:pPr>
        <w:spacing w:after="160"/>
      </w:pPr>
      <w:r>
        <w:rPr>
          <w:rFonts w:ascii="Arial" w:cs="Arial" w:eastAsia="Arial" w:hAnsi="Arial"/>
          <w:sz w:val="22"/>
          <w:szCs w:val="22"/>
        </w:rPr>
        <w:t xml:space="preserve">PROVINCE</w:t>
      </w:r>
    </w:p>
    <w:p>
      <w:pPr>
        <w:spacing w:after="160"/>
      </w:pPr>
      <w:r>
        <w:rPr>
          <w:rFonts w:ascii="Arial" w:cs="Arial" w:eastAsia="Arial" w:hAnsi="Arial"/>
          <w:sz w:val="22"/>
          <w:szCs w:val="22"/>
        </w:rPr>
        <w:t xml:space="preserve">Members 2003</w:t>
      </w:r>
    </w:p>
    <w:p>
      <w:pPr>
        <w:spacing w:after="160"/>
      </w:pPr>
      <w:r>
        <w:rPr>
          <w:rFonts w:ascii="Arial" w:cs="Arial" w:eastAsia="Arial" w:hAnsi="Arial"/>
          <w:sz w:val="22"/>
          <w:szCs w:val="22"/>
        </w:rPr>
        <w:t xml:space="preserve">Members 2007</w:t>
      </w:r>
    </w:p>
    <w:p>
      <w:pPr>
        <w:spacing w:after="160"/>
      </w:pPr>
      <w:r>
        <w:rPr>
          <w:rFonts w:ascii="Arial" w:cs="Arial" w:eastAsia="Arial" w:hAnsi="Arial"/>
          <w:sz w:val="22"/>
          <w:szCs w:val="22"/>
        </w:rPr>
        <w:t xml:space="preserve">Net Change</w:t>
      </w:r>
    </w:p>
    <w:p>
      <w:pPr>
        <w:spacing w:after="160"/>
      </w:pPr>
      <w:r>
        <w:rPr>
          <w:rFonts w:ascii="Arial" w:cs="Arial" w:eastAsia="Arial" w:hAnsi="Arial"/>
          <w:sz w:val="22"/>
          <w:szCs w:val="22"/>
        </w:rPr>
        <w:t xml:space="preserve">Percent Change</w:t>
      </w:r>
    </w:p>
    <w:p>
      <w:pPr>
        <w:spacing w:after="160"/>
      </w:pPr>
      <w:r>
        <w:rPr>
          <w:rFonts w:ascii="Arial" w:cs="Arial" w:eastAsia="Arial" w:hAnsi="Arial"/>
          <w:sz w:val="22"/>
          <w:szCs w:val="22"/>
        </w:rPr>
        <w:t xml:space="preserve">ASA 2003</w:t>
      </w:r>
    </w:p>
    <w:p>
      <w:pPr>
        <w:spacing w:after="160"/>
      </w:pPr>
      <w:r>
        <w:rPr>
          <w:rFonts w:ascii="Arial" w:cs="Arial" w:eastAsia="Arial" w:hAnsi="Arial"/>
          <w:sz w:val="22"/>
          <w:szCs w:val="22"/>
        </w:rPr>
        <w:t xml:space="preserve">ASA 2007</w:t>
      </w:r>
    </w:p>
    <w:p>
      <w:pPr>
        <w:spacing w:after="160"/>
      </w:pPr>
      <w:r>
        <w:rPr>
          <w:rFonts w:ascii="Arial" w:cs="Arial" w:eastAsia="Arial" w:hAnsi="Arial"/>
          <w:sz w:val="22"/>
          <w:szCs w:val="22"/>
        </w:rPr>
        <w:t xml:space="preserve">Net Change</w:t>
      </w:r>
    </w:p>
    <w:p>
      <w:pPr>
        <w:spacing w:after="160"/>
      </w:pPr>
      <w:r>
        <w:rPr>
          <w:rFonts w:ascii="Arial" w:cs="Arial" w:eastAsia="Arial" w:hAnsi="Arial"/>
          <w:sz w:val="22"/>
          <w:szCs w:val="22"/>
        </w:rPr>
        <w:t xml:space="preserve">Percent Change</w:t>
      </w:r>
    </w:p>
    <w:p>
      <w:pPr>
        <w:spacing w:after="160"/>
      </w:pPr>
      <w:r>
        <w:rPr>
          <w:rFonts w:ascii="Arial" w:cs="Arial" w:eastAsia="Arial" w:hAnsi="Arial"/>
          <w:sz w:val="22"/>
          <w:szCs w:val="22"/>
        </w:rPr>
        <w:t xml:space="preserve">Province I</w:t>
      </w:r>
    </w:p>
    <w:p>
      <w:pPr>
        <w:spacing w:after="160"/>
      </w:pPr>
      <w:r>
        <w:rPr>
          <w:rFonts w:ascii="Arial" w:cs="Arial" w:eastAsia="Arial" w:hAnsi="Arial"/>
          <w:sz w:val="22"/>
          <w:szCs w:val="22"/>
        </w:rPr>
        <w:t xml:space="preserve">227,582</w:t>
      </w:r>
    </w:p>
    <w:p>
      <w:pPr>
        <w:spacing w:after="160"/>
      </w:pPr>
      <w:r>
        <w:rPr>
          <w:rFonts w:ascii="Arial" w:cs="Arial" w:eastAsia="Arial" w:hAnsi="Arial"/>
          <w:sz w:val="22"/>
          <w:szCs w:val="22"/>
        </w:rPr>
        <w:t xml:space="preserve">209,950</w:t>
      </w:r>
    </w:p>
    <w:p>
      <w:pPr>
        <w:spacing w:after="160"/>
      </w:pPr>
      <w:r>
        <w:rPr>
          <w:rFonts w:ascii="Arial" w:cs="Arial" w:eastAsia="Arial" w:hAnsi="Arial"/>
          <w:sz w:val="22"/>
          <w:szCs w:val="22"/>
        </w:rPr>
        <w:t xml:space="preserve">- 17,632</w:t>
      </w:r>
    </w:p>
    <w:p>
      <w:pPr>
        <w:spacing w:after="160"/>
      </w:pPr>
      <w:r>
        <w:rPr>
          <w:rFonts w:ascii="Arial" w:cs="Arial" w:eastAsia="Arial" w:hAnsi="Arial"/>
          <w:sz w:val="22"/>
          <w:szCs w:val="22"/>
        </w:rPr>
        <w:t xml:space="preserve">- 7.7%</w:t>
      </w:r>
    </w:p>
    <w:p>
      <w:pPr>
        <w:spacing w:after="160"/>
      </w:pPr>
      <w:r>
        <w:rPr>
          <w:rFonts w:ascii="Arial" w:cs="Arial" w:eastAsia="Arial" w:hAnsi="Arial"/>
          <w:sz w:val="22"/>
          <w:szCs w:val="22"/>
        </w:rPr>
        <w:t xml:space="preserve">71,925</w:t>
      </w:r>
    </w:p>
    <w:p>
      <w:pPr>
        <w:spacing w:after="160"/>
      </w:pPr>
      <w:r>
        <w:rPr>
          <w:rFonts w:ascii="Arial" w:cs="Arial" w:eastAsia="Arial" w:hAnsi="Arial"/>
          <w:sz w:val="22"/>
          <w:szCs w:val="22"/>
        </w:rPr>
        <w:t xml:space="preserve">63,864</w:t>
      </w:r>
    </w:p>
    <w:p>
      <w:pPr>
        <w:spacing w:after="160"/>
      </w:pPr>
      <w:r>
        <w:rPr>
          <w:rFonts w:ascii="Arial" w:cs="Arial" w:eastAsia="Arial" w:hAnsi="Arial"/>
          <w:sz w:val="22"/>
          <w:szCs w:val="22"/>
        </w:rPr>
        <w:t xml:space="preserve">- 8,061</w:t>
      </w:r>
    </w:p>
    <w:p>
      <w:pPr>
        <w:spacing w:after="160"/>
      </w:pPr>
      <w:r>
        <w:rPr>
          <w:rFonts w:ascii="Arial" w:cs="Arial" w:eastAsia="Arial" w:hAnsi="Arial"/>
          <w:sz w:val="22"/>
          <w:szCs w:val="22"/>
        </w:rPr>
        <w:t xml:space="preserve">- 11.2%</w:t>
      </w:r>
    </w:p>
    <w:p>
      <w:pPr>
        <w:spacing w:after="160"/>
      </w:pPr>
      <w:r>
        <w:rPr>
          <w:rFonts w:ascii="Arial" w:cs="Arial" w:eastAsia="Arial" w:hAnsi="Arial"/>
          <w:sz w:val="22"/>
          <w:szCs w:val="22"/>
        </w:rPr>
        <w:t xml:space="preserve">Province II</w:t>
      </w:r>
    </w:p>
    <w:p>
      <w:pPr>
        <w:spacing w:after="160"/>
      </w:pPr>
      <w:r>
        <w:rPr>
          <w:rFonts w:ascii="Arial" w:cs="Arial" w:eastAsia="Arial" w:hAnsi="Arial"/>
          <w:sz w:val="22"/>
          <w:szCs w:val="22"/>
        </w:rPr>
        <w:t xml:space="preserve">371,575</w:t>
      </w:r>
    </w:p>
    <w:p>
      <w:pPr>
        <w:spacing w:after="160"/>
      </w:pPr>
      <w:r>
        <w:rPr>
          <w:rFonts w:ascii="Arial" w:cs="Arial" w:eastAsia="Arial" w:hAnsi="Arial"/>
          <w:sz w:val="22"/>
          <w:szCs w:val="22"/>
        </w:rPr>
        <w:t xml:space="preserve">351,038</w:t>
      </w:r>
    </w:p>
    <w:p>
      <w:pPr>
        <w:spacing w:after="160"/>
      </w:pPr>
      <w:r>
        <w:rPr>
          <w:rFonts w:ascii="Arial" w:cs="Arial" w:eastAsia="Arial" w:hAnsi="Arial"/>
          <w:sz w:val="22"/>
          <w:szCs w:val="22"/>
        </w:rPr>
        <w:t xml:space="preserve">- 20,537</w:t>
      </w:r>
    </w:p>
    <w:p>
      <w:pPr>
        <w:spacing w:after="160"/>
      </w:pPr>
      <w:r>
        <w:rPr>
          <w:rFonts w:ascii="Arial" w:cs="Arial" w:eastAsia="Arial" w:hAnsi="Arial"/>
          <w:sz w:val="22"/>
          <w:szCs w:val="22"/>
        </w:rPr>
        <w:t xml:space="preserve">- 5.5%</w:t>
      </w:r>
    </w:p>
    <w:p>
      <w:pPr>
        <w:spacing w:after="160"/>
      </w:pPr>
      <w:r>
        <w:rPr>
          <w:rFonts w:ascii="Arial" w:cs="Arial" w:eastAsia="Arial" w:hAnsi="Arial"/>
          <w:sz w:val="22"/>
          <w:szCs w:val="22"/>
        </w:rPr>
        <w:t xml:space="preserve">109,830</w:t>
      </w:r>
    </w:p>
    <w:p>
      <w:pPr>
        <w:spacing w:after="160"/>
      </w:pPr>
      <w:r>
        <w:rPr>
          <w:rFonts w:ascii="Arial" w:cs="Arial" w:eastAsia="Arial" w:hAnsi="Arial"/>
          <w:sz w:val="22"/>
          <w:szCs w:val="22"/>
        </w:rPr>
        <w:t xml:space="preserve">102,783</w:t>
      </w:r>
    </w:p>
    <w:p>
      <w:pPr>
        <w:spacing w:after="160"/>
      </w:pPr>
      <w:r>
        <w:rPr>
          <w:rFonts w:ascii="Arial" w:cs="Arial" w:eastAsia="Arial" w:hAnsi="Arial"/>
          <w:sz w:val="22"/>
          <w:szCs w:val="22"/>
        </w:rPr>
        <w:t xml:space="preserve">- 7,047</w:t>
      </w:r>
    </w:p>
    <w:p>
      <w:pPr>
        <w:spacing w:after="160"/>
      </w:pPr>
      <w:r>
        <w:rPr>
          <w:rFonts w:ascii="Arial" w:cs="Arial" w:eastAsia="Arial" w:hAnsi="Arial"/>
          <w:sz w:val="22"/>
          <w:szCs w:val="22"/>
        </w:rPr>
        <w:t xml:space="preserve">- 6.4%</w:t>
      </w:r>
    </w:p>
    <w:p>
      <w:pPr>
        <w:spacing w:after="160"/>
      </w:pPr>
      <w:r>
        <w:rPr>
          <w:rFonts w:ascii="Arial" w:cs="Arial" w:eastAsia="Arial" w:hAnsi="Arial"/>
          <w:sz w:val="22"/>
          <w:szCs w:val="22"/>
        </w:rPr>
        <w:t xml:space="preserve">Province III</w:t>
      </w:r>
    </w:p>
    <w:p>
      <w:pPr>
        <w:spacing w:after="160"/>
      </w:pPr>
      <w:r>
        <w:rPr>
          <w:rFonts w:ascii="Arial" w:cs="Arial" w:eastAsia="Arial" w:hAnsi="Arial"/>
          <w:sz w:val="22"/>
          <w:szCs w:val="22"/>
        </w:rPr>
        <w:t xml:space="preserve">369,768</w:t>
      </w:r>
    </w:p>
    <w:p>
      <w:pPr>
        <w:spacing w:after="160"/>
      </w:pPr>
      <w:r>
        <w:rPr>
          <w:rFonts w:ascii="Arial" w:cs="Arial" w:eastAsia="Arial" w:hAnsi="Arial"/>
          <w:sz w:val="22"/>
          <w:szCs w:val="22"/>
        </w:rPr>
        <w:t xml:space="preserve">341,783</w:t>
      </w:r>
    </w:p>
    <w:p>
      <w:pPr>
        <w:spacing w:after="160"/>
      </w:pPr>
      <w:r>
        <w:rPr>
          <w:rFonts w:ascii="Arial" w:cs="Arial" w:eastAsia="Arial" w:hAnsi="Arial"/>
          <w:sz w:val="22"/>
          <w:szCs w:val="22"/>
        </w:rPr>
        <w:t xml:space="preserve">- 27,985</w:t>
      </w:r>
    </w:p>
    <w:p>
      <w:pPr>
        <w:spacing w:after="160"/>
      </w:pPr>
      <w:r>
        <w:rPr>
          <w:rFonts w:ascii="Arial" w:cs="Arial" w:eastAsia="Arial" w:hAnsi="Arial"/>
          <w:sz w:val="22"/>
          <w:szCs w:val="22"/>
        </w:rPr>
        <w:t xml:space="preserve">- 7.6%</w:t>
      </w:r>
    </w:p>
    <w:p>
      <w:pPr>
        <w:spacing w:after="160"/>
      </w:pPr>
      <w:r>
        <w:rPr>
          <w:rFonts w:ascii="Arial" w:cs="Arial" w:eastAsia="Arial" w:hAnsi="Arial"/>
          <w:sz w:val="22"/>
          <w:szCs w:val="22"/>
        </w:rPr>
        <w:t xml:space="preserve">132,412</w:t>
      </w:r>
    </w:p>
    <w:p>
      <w:pPr>
        <w:spacing w:after="160"/>
      </w:pPr>
      <w:r>
        <w:rPr>
          <w:rFonts w:ascii="Arial" w:cs="Arial" w:eastAsia="Arial" w:hAnsi="Arial"/>
          <w:sz w:val="22"/>
          <w:szCs w:val="22"/>
        </w:rPr>
        <w:t xml:space="preserve">115,366</w:t>
      </w:r>
    </w:p>
    <w:p>
      <w:pPr>
        <w:spacing w:after="160"/>
      </w:pPr>
      <w:r>
        <w:rPr>
          <w:rFonts w:ascii="Arial" w:cs="Arial" w:eastAsia="Arial" w:hAnsi="Arial"/>
          <w:sz w:val="22"/>
          <w:szCs w:val="22"/>
        </w:rPr>
        <w:t xml:space="preserve">- 17,046</w:t>
      </w:r>
    </w:p>
    <w:p>
      <w:pPr>
        <w:spacing w:after="160"/>
      </w:pPr>
      <w:r>
        <w:rPr>
          <w:rFonts w:ascii="Arial" w:cs="Arial" w:eastAsia="Arial" w:hAnsi="Arial"/>
          <w:sz w:val="22"/>
          <w:szCs w:val="22"/>
        </w:rPr>
        <w:t xml:space="preserve">- 12.9%</w:t>
      </w:r>
    </w:p>
    <w:p>
      <w:pPr>
        <w:spacing w:after="160"/>
      </w:pPr>
      <w:r>
        <w:rPr>
          <w:rFonts w:ascii="Arial" w:cs="Arial" w:eastAsia="Arial" w:hAnsi="Arial"/>
          <w:sz w:val="22"/>
          <w:szCs w:val="22"/>
        </w:rPr>
        <w:t xml:space="preserve">Province IV</w:t>
      </w:r>
    </w:p>
    <w:p>
      <w:pPr>
        <w:spacing w:after="160"/>
      </w:pPr>
      <w:r>
        <w:rPr>
          <w:rFonts w:ascii="Arial" w:cs="Arial" w:eastAsia="Arial" w:hAnsi="Arial"/>
          <w:sz w:val="22"/>
          <w:szCs w:val="22"/>
        </w:rPr>
        <w:t xml:space="preserve">516,766</w:t>
      </w:r>
    </w:p>
    <w:p>
      <w:pPr>
        <w:spacing w:after="160"/>
      </w:pPr>
      <w:r>
        <w:rPr>
          <w:rFonts w:ascii="Arial" w:cs="Arial" w:eastAsia="Arial" w:hAnsi="Arial"/>
          <w:sz w:val="22"/>
          <w:szCs w:val="22"/>
        </w:rPr>
        <w:t xml:space="preserve">493,713</w:t>
      </w:r>
    </w:p>
    <w:p>
      <w:pPr>
        <w:spacing w:after="160"/>
      </w:pPr>
      <w:r>
        <w:rPr>
          <w:rFonts w:ascii="Arial" w:cs="Arial" w:eastAsia="Arial" w:hAnsi="Arial"/>
          <w:sz w:val="22"/>
          <w:szCs w:val="22"/>
        </w:rPr>
        <w:t xml:space="preserve">- 23,053</w:t>
      </w:r>
    </w:p>
    <w:p>
      <w:pPr>
        <w:spacing w:after="160"/>
      </w:pPr>
      <w:r>
        <w:rPr>
          <w:rFonts w:ascii="Arial" w:cs="Arial" w:eastAsia="Arial" w:hAnsi="Arial"/>
          <w:sz w:val="22"/>
          <w:szCs w:val="22"/>
        </w:rPr>
        <w:t xml:space="preserve">- 4.5%</w:t>
      </w:r>
    </w:p>
    <w:p>
      <w:pPr>
        <w:spacing w:after="160"/>
      </w:pPr>
      <w:r>
        <w:rPr>
          <w:rFonts w:ascii="Arial" w:cs="Arial" w:eastAsia="Arial" w:hAnsi="Arial"/>
          <w:sz w:val="22"/>
          <w:szCs w:val="22"/>
        </w:rPr>
        <w:t xml:space="preserve">197,896</w:t>
      </w:r>
    </w:p>
    <w:p>
      <w:pPr>
        <w:spacing w:after="160"/>
      </w:pPr>
      <w:r>
        <w:rPr>
          <w:rFonts w:ascii="Arial" w:cs="Arial" w:eastAsia="Arial" w:hAnsi="Arial"/>
          <w:sz w:val="22"/>
          <w:szCs w:val="22"/>
        </w:rPr>
        <w:t xml:space="preserve">180,143</w:t>
      </w:r>
    </w:p>
    <w:p>
      <w:pPr>
        <w:spacing w:after="160"/>
      </w:pPr>
      <w:r>
        <w:rPr>
          <w:rFonts w:ascii="Arial" w:cs="Arial" w:eastAsia="Arial" w:hAnsi="Arial"/>
          <w:sz w:val="22"/>
          <w:szCs w:val="22"/>
        </w:rPr>
        <w:t xml:space="preserve">- 17,753</w:t>
      </w:r>
    </w:p>
    <w:p>
      <w:pPr>
        <w:spacing w:after="160"/>
      </w:pPr>
      <w:r>
        <w:rPr>
          <w:rFonts w:ascii="Arial" w:cs="Arial" w:eastAsia="Arial" w:hAnsi="Arial"/>
          <w:sz w:val="22"/>
          <w:szCs w:val="22"/>
        </w:rPr>
        <w:t xml:space="preserve">- 9.0%</w:t>
      </w:r>
    </w:p>
    <w:p>
      <w:pPr>
        <w:spacing w:after="160"/>
      </w:pPr>
      <w:r>
        <w:rPr>
          <w:rFonts w:ascii="Arial" w:cs="Arial" w:eastAsia="Arial" w:hAnsi="Arial"/>
          <w:sz w:val="22"/>
          <w:szCs w:val="22"/>
        </w:rPr>
        <w:t xml:space="preserve">Province V</w:t>
      </w:r>
    </w:p>
    <w:p>
      <w:pPr>
        <w:spacing w:after="160"/>
      </w:pPr>
      <w:r>
        <w:rPr>
          <w:rFonts w:ascii="Arial" w:cs="Arial" w:eastAsia="Arial" w:hAnsi="Arial"/>
          <w:sz w:val="22"/>
          <w:szCs w:val="22"/>
        </w:rPr>
        <w:t xml:space="preserve">216,248</w:t>
      </w:r>
    </w:p>
    <w:p>
      <w:pPr>
        <w:spacing w:after="160"/>
      </w:pPr>
      <w:r>
        <w:rPr>
          <w:rFonts w:ascii="Arial" w:cs="Arial" w:eastAsia="Arial" w:hAnsi="Arial"/>
          <w:sz w:val="22"/>
          <w:szCs w:val="22"/>
        </w:rPr>
        <w:t xml:space="preserve">192,246</w:t>
      </w:r>
    </w:p>
    <w:p>
      <w:pPr>
        <w:spacing w:after="160"/>
      </w:pPr>
      <w:r>
        <w:rPr>
          <w:rFonts w:ascii="Arial" w:cs="Arial" w:eastAsia="Arial" w:hAnsi="Arial"/>
          <w:sz w:val="22"/>
          <w:szCs w:val="22"/>
        </w:rPr>
        <w:t xml:space="preserve">- 24,002</w:t>
      </w:r>
    </w:p>
    <w:p>
      <w:pPr>
        <w:spacing w:after="160"/>
      </w:pPr>
      <w:r>
        <w:rPr>
          <w:rFonts w:ascii="Arial" w:cs="Arial" w:eastAsia="Arial" w:hAnsi="Arial"/>
          <w:sz w:val="22"/>
          <w:szCs w:val="22"/>
        </w:rPr>
        <w:t xml:space="preserve">- 11.1%</w:t>
      </w:r>
    </w:p>
    <w:p>
      <w:pPr>
        <w:spacing w:after="160"/>
      </w:pPr>
      <w:r>
        <w:rPr>
          <w:rFonts w:ascii="Arial" w:cs="Arial" w:eastAsia="Arial" w:hAnsi="Arial"/>
          <w:sz w:val="22"/>
          <w:szCs w:val="22"/>
        </w:rPr>
        <w:t xml:space="preserve">80,937</w:t>
      </w:r>
    </w:p>
    <w:p>
      <w:pPr>
        <w:spacing w:after="160"/>
      </w:pPr>
      <w:r>
        <w:rPr>
          <w:rFonts w:ascii="Arial" w:cs="Arial" w:eastAsia="Arial" w:hAnsi="Arial"/>
          <w:sz w:val="22"/>
          <w:szCs w:val="22"/>
        </w:rPr>
        <w:t xml:space="preserve">69,583</w:t>
      </w:r>
    </w:p>
    <w:p>
      <w:pPr>
        <w:spacing w:after="160"/>
      </w:pPr>
      <w:r>
        <w:rPr>
          <w:rFonts w:ascii="Arial" w:cs="Arial" w:eastAsia="Arial" w:hAnsi="Arial"/>
          <w:sz w:val="22"/>
          <w:szCs w:val="22"/>
        </w:rPr>
        <w:t xml:space="preserve">- 11,354</w:t>
      </w:r>
    </w:p>
    <w:p>
      <w:pPr>
        <w:spacing w:after="160"/>
      </w:pPr>
      <w:r>
        <w:rPr>
          <w:rFonts w:ascii="Arial" w:cs="Arial" w:eastAsia="Arial" w:hAnsi="Arial"/>
          <w:sz w:val="22"/>
          <w:szCs w:val="22"/>
        </w:rPr>
        <w:t xml:space="preserve">- 14.0%</w:t>
      </w:r>
    </w:p>
    <w:p>
      <w:pPr>
        <w:spacing w:after="160"/>
      </w:pPr>
      <w:r>
        <w:rPr>
          <w:rFonts w:ascii="Arial" w:cs="Arial" w:eastAsia="Arial" w:hAnsi="Arial"/>
          <w:sz w:val="22"/>
          <w:szCs w:val="22"/>
        </w:rPr>
        <w:t xml:space="preserve">Province VI</w:t>
      </w:r>
    </w:p>
    <w:p>
      <w:pPr>
        <w:spacing w:after="160"/>
      </w:pPr>
      <w:r>
        <w:rPr>
          <w:rFonts w:ascii="Arial" w:cs="Arial" w:eastAsia="Arial" w:hAnsi="Arial"/>
          <w:sz w:val="22"/>
          <w:szCs w:val="22"/>
        </w:rPr>
        <w:t xml:space="preserve">110,328</w:t>
      </w:r>
    </w:p>
    <w:p>
      <w:pPr>
        <w:spacing w:after="160"/>
      </w:pPr>
      <w:r>
        <w:rPr>
          <w:rFonts w:ascii="Arial" w:cs="Arial" w:eastAsia="Arial" w:hAnsi="Arial"/>
          <w:sz w:val="22"/>
          <w:szCs w:val="22"/>
        </w:rPr>
        <w:t xml:space="preserve">99,546</w:t>
      </w:r>
    </w:p>
    <w:p>
      <w:pPr>
        <w:spacing w:after="160"/>
      </w:pPr>
      <w:r>
        <w:rPr>
          <w:rFonts w:ascii="Arial" w:cs="Arial" w:eastAsia="Arial" w:hAnsi="Arial"/>
          <w:sz w:val="22"/>
          <w:szCs w:val="22"/>
        </w:rPr>
        <w:t xml:space="preserve">- 10,782</w:t>
      </w:r>
    </w:p>
    <w:p>
      <w:pPr>
        <w:spacing w:after="160"/>
      </w:pPr>
      <w:r>
        <w:rPr>
          <w:rFonts w:ascii="Arial" w:cs="Arial" w:eastAsia="Arial" w:hAnsi="Arial"/>
          <w:sz w:val="22"/>
          <w:szCs w:val="22"/>
        </w:rPr>
        <w:t xml:space="preserve">- 9.8%</w:t>
      </w:r>
    </w:p>
    <w:p>
      <w:pPr>
        <w:spacing w:after="160"/>
      </w:pPr>
      <w:r>
        <w:rPr>
          <w:rFonts w:ascii="Arial" w:cs="Arial" w:eastAsia="Arial" w:hAnsi="Arial"/>
          <w:sz w:val="22"/>
          <w:szCs w:val="22"/>
        </w:rPr>
        <w:t xml:space="preserve">38,356</w:t>
      </w:r>
    </w:p>
    <w:p>
      <w:pPr>
        <w:spacing w:after="160"/>
      </w:pPr>
      <w:r>
        <w:rPr>
          <w:rFonts w:ascii="Arial" w:cs="Arial" w:eastAsia="Arial" w:hAnsi="Arial"/>
          <w:sz w:val="22"/>
          <w:szCs w:val="22"/>
        </w:rPr>
        <w:t xml:space="preserve">33,442</w:t>
      </w:r>
    </w:p>
    <w:p>
      <w:pPr>
        <w:spacing w:after="160"/>
      </w:pPr>
      <w:r>
        <w:rPr>
          <w:rFonts w:ascii="Arial" w:cs="Arial" w:eastAsia="Arial" w:hAnsi="Arial"/>
          <w:sz w:val="22"/>
          <w:szCs w:val="22"/>
        </w:rPr>
        <w:t xml:space="preserve">- 4,914</w:t>
      </w:r>
    </w:p>
    <w:p>
      <w:pPr>
        <w:spacing w:after="160"/>
      </w:pPr>
      <w:r>
        <w:rPr>
          <w:rFonts w:ascii="Arial" w:cs="Arial" w:eastAsia="Arial" w:hAnsi="Arial"/>
          <w:sz w:val="22"/>
          <w:szCs w:val="22"/>
        </w:rPr>
        <w:t xml:space="preserve">- 12.8%</w:t>
      </w:r>
    </w:p>
    <w:p>
      <w:pPr>
        <w:spacing w:after="160"/>
      </w:pPr>
      <w:r>
        <w:rPr>
          <w:rFonts w:ascii="Arial" w:cs="Arial" w:eastAsia="Arial" w:hAnsi="Arial"/>
          <w:sz w:val="22"/>
          <w:szCs w:val="22"/>
        </w:rPr>
        <w:t xml:space="preserve">Province VII</w:t>
      </w:r>
    </w:p>
    <w:p>
      <w:pPr>
        <w:spacing w:after="160"/>
      </w:pPr>
      <w:r>
        <w:rPr>
          <w:rFonts w:ascii="Arial" w:cs="Arial" w:eastAsia="Arial" w:hAnsi="Arial"/>
          <w:sz w:val="22"/>
          <w:szCs w:val="22"/>
        </w:rPr>
        <w:t xml:space="preserve">270,540</w:t>
      </w:r>
    </w:p>
    <w:p>
      <w:pPr>
        <w:spacing w:after="160"/>
      </w:pPr>
      <w:r>
        <w:rPr>
          <w:rFonts w:ascii="Arial" w:cs="Arial" w:eastAsia="Arial" w:hAnsi="Arial"/>
          <w:sz w:val="22"/>
          <w:szCs w:val="22"/>
        </w:rPr>
        <w:t xml:space="preserve">250,525</w:t>
      </w:r>
    </w:p>
    <w:p>
      <w:pPr>
        <w:spacing w:after="160"/>
      </w:pPr>
      <w:r>
        <w:rPr>
          <w:rFonts w:ascii="Arial" w:cs="Arial" w:eastAsia="Arial" w:hAnsi="Arial"/>
          <w:sz w:val="22"/>
          <w:szCs w:val="22"/>
        </w:rPr>
        <w:t xml:space="preserve">- 20,015</w:t>
      </w:r>
    </w:p>
    <w:p>
      <w:pPr>
        <w:spacing w:after="160"/>
      </w:pPr>
      <w:r>
        <w:rPr>
          <w:rFonts w:ascii="Arial" w:cs="Arial" w:eastAsia="Arial" w:hAnsi="Arial"/>
          <w:sz w:val="22"/>
          <w:szCs w:val="22"/>
        </w:rPr>
        <w:t xml:space="preserve">- 7.4%</w:t>
      </w:r>
    </w:p>
    <w:p>
      <w:pPr>
        <w:spacing w:after="160"/>
      </w:pPr>
      <w:r>
        <w:rPr>
          <w:rFonts w:ascii="Arial" w:cs="Arial" w:eastAsia="Arial" w:hAnsi="Arial"/>
          <w:sz w:val="22"/>
          <w:szCs w:val="22"/>
        </w:rPr>
        <w:t xml:space="preserve">101,595</w:t>
      </w:r>
    </w:p>
    <w:p>
      <w:pPr>
        <w:spacing w:after="160"/>
      </w:pPr>
      <w:r>
        <w:rPr>
          <w:rFonts w:ascii="Arial" w:cs="Arial" w:eastAsia="Arial" w:hAnsi="Arial"/>
          <w:sz w:val="22"/>
          <w:szCs w:val="22"/>
        </w:rPr>
        <w:t xml:space="preserve">88,087</w:t>
      </w:r>
    </w:p>
    <w:p>
      <w:pPr>
        <w:spacing w:after="160"/>
      </w:pPr>
      <w:r>
        <w:rPr>
          <w:rFonts w:ascii="Arial" w:cs="Arial" w:eastAsia="Arial" w:hAnsi="Arial"/>
          <w:sz w:val="22"/>
          <w:szCs w:val="22"/>
        </w:rPr>
        <w:t xml:space="preserve">- 13,508</w:t>
      </w:r>
    </w:p>
    <w:p>
      <w:pPr>
        <w:spacing w:after="160"/>
      </w:pPr>
      <w:r>
        <w:rPr>
          <w:rFonts w:ascii="Arial" w:cs="Arial" w:eastAsia="Arial" w:hAnsi="Arial"/>
          <w:sz w:val="22"/>
          <w:szCs w:val="22"/>
        </w:rPr>
        <w:t xml:space="preserve">- 13.3%</w:t>
      </w:r>
    </w:p>
    <w:p>
      <w:pPr>
        <w:spacing w:after="160"/>
      </w:pPr>
      <w:r>
        <w:rPr>
          <w:rFonts w:ascii="Arial" w:cs="Arial" w:eastAsia="Arial" w:hAnsi="Arial"/>
          <w:sz w:val="22"/>
          <w:szCs w:val="22"/>
        </w:rPr>
        <w:t xml:space="preserve">Province VIII</w:t>
      </w:r>
    </w:p>
    <w:p>
      <w:pPr>
        <w:spacing w:after="160"/>
      </w:pPr>
      <w:r>
        <w:rPr>
          <w:rFonts w:ascii="Arial" w:cs="Arial" w:eastAsia="Arial" w:hAnsi="Arial"/>
          <w:sz w:val="22"/>
          <w:szCs w:val="22"/>
        </w:rPr>
        <w:t xml:space="preserve">294,859</w:t>
      </w:r>
    </w:p>
    <w:p>
      <w:pPr>
        <w:spacing w:after="160"/>
      </w:pPr>
      <w:r>
        <w:rPr>
          <w:rFonts w:ascii="Arial" w:cs="Arial" w:eastAsia="Arial" w:hAnsi="Arial"/>
          <w:sz w:val="22"/>
          <w:szCs w:val="22"/>
        </w:rPr>
        <w:t xml:space="preserve">272,516</w:t>
      </w:r>
    </w:p>
    <w:p>
      <w:pPr>
        <w:spacing w:after="160"/>
      </w:pPr>
      <w:r>
        <w:rPr>
          <w:rFonts w:ascii="Arial" w:cs="Arial" w:eastAsia="Arial" w:hAnsi="Arial"/>
          <w:sz w:val="22"/>
          <w:szCs w:val="22"/>
        </w:rPr>
        <w:t xml:space="preserve">- 22,343</w:t>
      </w:r>
    </w:p>
    <w:p>
      <w:pPr>
        <w:spacing w:after="160"/>
      </w:pPr>
      <w:r>
        <w:rPr>
          <w:rFonts w:ascii="Arial" w:cs="Arial" w:eastAsia="Arial" w:hAnsi="Arial"/>
          <w:sz w:val="22"/>
          <w:szCs w:val="22"/>
        </w:rPr>
        <w:t xml:space="preserve">- 7.6%</w:t>
      </w:r>
    </w:p>
    <w:p>
      <w:pPr>
        <w:spacing w:after="160"/>
      </w:pPr>
      <w:r>
        <w:rPr>
          <w:rFonts w:ascii="Arial" w:cs="Arial" w:eastAsia="Arial" w:hAnsi="Arial"/>
          <w:sz w:val="22"/>
          <w:szCs w:val="22"/>
        </w:rPr>
        <w:t xml:space="preserve">107,003</w:t>
      </w:r>
    </w:p>
    <w:p>
      <w:pPr>
        <w:spacing w:after="160"/>
      </w:pPr>
      <w:r>
        <w:rPr>
          <w:rFonts w:ascii="Arial" w:cs="Arial" w:eastAsia="Arial" w:hAnsi="Arial"/>
          <w:sz w:val="22"/>
          <w:szCs w:val="22"/>
        </w:rPr>
        <w:t xml:space="preserve">94,658</w:t>
      </w:r>
    </w:p>
    <w:p>
      <w:pPr>
        <w:spacing w:after="160"/>
      </w:pPr>
      <w:r>
        <w:rPr>
          <w:rFonts w:ascii="Arial" w:cs="Arial" w:eastAsia="Arial" w:hAnsi="Arial"/>
          <w:sz w:val="22"/>
          <w:szCs w:val="22"/>
        </w:rPr>
        <w:t xml:space="preserve">-12,345</w:t>
      </w:r>
    </w:p>
    <w:p>
      <w:pPr>
        <w:spacing w:after="160"/>
      </w:pPr>
      <w:r>
        <w:rPr>
          <w:rFonts w:ascii="Arial" w:cs="Arial" w:eastAsia="Arial" w:hAnsi="Arial"/>
          <w:sz w:val="22"/>
          <w:szCs w:val="22"/>
        </w:rPr>
        <w:t xml:space="preserve">- 11.5%</w:t>
      </w:r>
    </w:p>
    <w:p>
      <w:pPr>
        <w:spacing w:after="160"/>
      </w:pPr>
      <w:r>
        <w:rPr>
          <w:rFonts w:ascii="Arial" w:cs="Arial" w:eastAsia="Arial" w:hAnsi="Arial"/>
          <w:sz w:val="22"/>
          <w:szCs w:val="22"/>
        </w:rPr>
        <w:t xml:space="preserve">Province IX</w:t>
      </w:r>
    </w:p>
    <w:p>
      <w:pPr>
        <w:spacing w:after="160"/>
      </w:pPr>
      <w:r>
        <w:rPr>
          <w:rFonts w:ascii="Arial" w:cs="Arial" w:eastAsia="Arial" w:hAnsi="Arial"/>
          <w:sz w:val="22"/>
          <w:szCs w:val="22"/>
        </w:rPr>
        <w:t xml:space="preserve">55,674</w:t>
      </w:r>
    </w:p>
    <w:p>
      <w:pPr>
        <w:spacing w:after="160"/>
      </w:pPr>
      <w:r>
        <w:rPr>
          <w:rFonts w:ascii="Arial" w:cs="Arial" w:eastAsia="Arial" w:hAnsi="Arial"/>
          <w:sz w:val="22"/>
          <w:szCs w:val="22"/>
        </w:rPr>
        <w:t xml:space="preserve">73,826</w:t>
      </w:r>
    </w:p>
    <w:p>
      <w:pPr>
        <w:spacing w:after="160"/>
      </w:pPr>
      <w:r>
        <w:rPr>
          <w:rFonts w:ascii="Arial" w:cs="Arial" w:eastAsia="Arial" w:hAnsi="Arial"/>
          <w:sz w:val="22"/>
          <w:szCs w:val="22"/>
        </w:rPr>
        <w:t xml:space="preserve">+18,152</w:t>
      </w:r>
    </w:p>
    <w:p>
      <w:pPr>
        <w:spacing w:after="160"/>
      </w:pPr>
      <w:r>
        <w:rPr>
          <w:rFonts w:ascii="Arial" w:cs="Arial" w:eastAsia="Arial" w:hAnsi="Arial"/>
          <w:sz w:val="22"/>
          <w:szCs w:val="22"/>
        </w:rPr>
        <w:t xml:space="preserve">+ 32.6%</w:t>
      </w:r>
    </w:p>
    <w:p>
      <w:pPr>
        <w:spacing w:after="160"/>
      </w:pPr>
      <w:r>
        <w:rPr>
          <w:rFonts w:ascii="Arial" w:cs="Arial" w:eastAsia="Arial" w:hAnsi="Arial"/>
          <w:sz w:val="22"/>
          <w:szCs w:val="22"/>
        </w:rPr>
        <w:t xml:space="preserve">18,635</w:t>
      </w:r>
    </w:p>
    <w:p>
      <w:pPr>
        <w:spacing w:after="160"/>
      </w:pPr>
      <w:r>
        <w:rPr>
          <w:rFonts w:ascii="Arial" w:cs="Arial" w:eastAsia="Arial" w:hAnsi="Arial"/>
          <w:sz w:val="22"/>
          <w:szCs w:val="22"/>
        </w:rPr>
        <w:t xml:space="preserve">20,550</w:t>
      </w:r>
    </w:p>
    <w:p>
      <w:pPr>
        <w:spacing w:after="160"/>
      </w:pPr>
      <w:r>
        <w:rPr>
          <w:rFonts w:ascii="Arial" w:cs="Arial" w:eastAsia="Arial" w:hAnsi="Arial"/>
          <w:sz w:val="22"/>
          <w:szCs w:val="22"/>
        </w:rPr>
        <w:t xml:space="preserve">+ 1,915</w:t>
      </w:r>
    </w:p>
    <w:p>
      <w:pPr>
        <w:spacing w:after="160"/>
      </w:pPr>
      <w:r>
        <w:rPr>
          <w:rFonts w:ascii="Arial" w:cs="Arial" w:eastAsia="Arial" w:hAnsi="Arial"/>
          <w:sz w:val="22"/>
          <w:szCs w:val="22"/>
        </w:rPr>
        <w:t xml:space="preserve">+ 10.3%</w:t>
      </w:r>
    </w:p>
    <w:p>
      <w:pPr>
        <w:spacing w:after="160"/>
      </w:pPr>
      <w:r>
        <w:rPr>
          <w:rFonts w:ascii="Arial" w:cs="Arial" w:eastAsia="Arial" w:hAnsi="Arial"/>
          <w:sz w:val="22"/>
          <w:szCs w:val="22"/>
        </w:rPr>
        <w:t xml:space="preserve">Total Church</w:t>
      </w:r>
    </w:p>
    <w:p>
      <w:pPr>
        <w:spacing w:after="160"/>
      </w:pPr>
      <w:r>
        <w:rPr>
          <w:rFonts w:ascii="Arial" w:cs="Arial" w:eastAsia="Arial" w:hAnsi="Arial"/>
          <w:sz w:val="22"/>
          <w:szCs w:val="22"/>
        </w:rPr>
        <w:t xml:space="preserve">2,433,340</w:t>
      </w:r>
    </w:p>
    <w:p>
      <w:pPr>
        <w:spacing w:after="160"/>
      </w:pPr>
      <w:r>
        <w:rPr>
          <w:rFonts w:ascii="Arial" w:cs="Arial" w:eastAsia="Arial" w:hAnsi="Arial"/>
          <w:sz w:val="22"/>
          <w:szCs w:val="22"/>
        </w:rPr>
        <w:t xml:space="preserve">2,285,143 -148,197 - 6.1%</w:t>
      </w:r>
    </w:p>
    <w:p>
      <w:pPr>
        <w:spacing w:after="160"/>
      </w:pPr>
      <w:r>
        <w:rPr>
          <w:rFonts w:ascii="Arial" w:cs="Arial" w:eastAsia="Arial" w:hAnsi="Arial"/>
          <w:sz w:val="22"/>
          <w:szCs w:val="22"/>
        </w:rPr>
        <w:t xml:space="preserve">858,589</w:t>
      </w:r>
    </w:p>
    <w:p>
      <w:pPr>
        <w:spacing w:after="160"/>
      </w:pPr>
      <w:r>
        <w:rPr>
          <w:rFonts w:ascii="Arial" w:cs="Arial" w:eastAsia="Arial" w:hAnsi="Arial"/>
          <w:sz w:val="22"/>
          <w:szCs w:val="22"/>
        </w:rPr>
        <w:t xml:space="preserve">768,476 -90,113 - 10.5%</w:t>
      </w:r>
    </w:p>
    <w:p>
      <w:pPr>
        <w:spacing w:after="160"/>
      </w:pPr>
      <w:r>
        <w:rPr>
          <w:rFonts w:ascii="Arial" w:cs="Arial" w:eastAsia="Arial" w:hAnsi="Arial"/>
          <w:sz w:val="22"/>
          <w:szCs w:val="22"/>
        </w:rPr>
        <w:t xml:space="preserve">Note: Totals are for ailing provinces of The Episcopal Church. Inclusion here of statistics for Provinces II, VIH, and IX render these numbers non-comparable with data below in Table 2, where only domestic dioceses are reported.</w:t>
      </w:r>
    </w:p>
    <w:p>
      <w:pPr>
        <w:spacing w:after="160"/>
      </w:pPr>
      <w:r>
        <w:rPr>
          <w:rFonts w:ascii="Arial" w:cs="Arial" w:eastAsia="Arial" w:hAnsi="Arial"/>
          <w:sz w:val="22"/>
          <w:szCs w:val="22"/>
        </w:rPr>
        <w:t xml:space="preserve">All dioceses reported for 2007, with 92% of all parishes and missions completing a Parochial Report. Over the five years reported in Table 1, The Episcopal Church had a net loss of 148,197 baptized members; 36,345 of these losses occurred in the most recent year for which complete data is available.</w:t>
      </w:r>
    </w:p>
    <w:p>
      <w:pPr>
        <w:spacing w:after="160"/>
      </w:pPr>
      <w:r>
        <w:rPr>
          <w:rFonts w:ascii="Arial" w:cs="Arial" w:eastAsia="Arial" w:hAnsi="Arial"/>
          <w:sz w:val="22"/>
          <w:szCs w:val="22"/>
        </w:rPr>
        <w:t xml:space="preserve">Absolute membership losses were highest in Provinces III, V and IV respectively, while percentage losses were highest in Provinces V and VI. Average Sunday Attendance (ASA) statistics show sharp absolute and percentage declines in Provinces V, VII and III, offset by growth in Province IX. More will be said below about the decline in membership and attendance, but the Committee on the State of the Church commends a recent study that helps to better understand this trend.</w:t>
      </w:r>
    </w:p>
    <w:p>
      <w:pPr>
        <w:spacing w:after="160"/>
      </w:pPr>
      <w:r>
        <w:rPr>
          <w:rFonts w:ascii="Arial" w:cs="Arial" w:eastAsia="Arial" w:hAnsi="Arial"/>
          <w:sz w:val="22"/>
          <w:szCs w:val="22"/>
        </w:rPr>
        <w:t xml:space="preserve">The 2007 publication Facts on Episcopal Church Growth (which can be accessed on the CD accompanying the Blue Book) offers a wealth of information on the subject of growth, which types of congregations are growing and why.</w:t>
      </w:r>
    </w:p>
    <w:p>
      <w:pPr>
        <w:spacing w:after="160"/>
      </w:pPr>
      <w:r>
        <w:rPr>
          <w:rFonts w:ascii="Arial" w:cs="Arial" w:eastAsia="Arial" w:hAnsi="Arial"/>
          <w:sz w:val="22"/>
          <w:szCs w:val="22"/>
        </w:rPr>
        <w:t xml:space="preserve">The Episcopal Domestic Fast Facts Trends: 2003 —2007 Table (below) provides a detailed snapshot of the past five years' statistics on membership and ASA, the percentage of our churches that are growing and declining, the net change year-to-year, the number of large and small congregations and changes in patterns of giving. Although the tables at the end of this report contain complete statistics for every diocese and province, this Fast Facts table offers an aggregate picture of our present state. Recall, as noted above, that data in Table 2 does not include statistics on Province IX, so the numbers presented below are not identical to those in Table 1. The observable trends should call all church leaders to action.</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61 House of Deputies Committee on the State of the Church</w:t>
      </w:r>
    </w:p>
    <w:p>
      <w:pPr>
        <w:spacing w:after="160"/>
      </w:pPr>
      <w:r>
        <w:rPr>
          <w:rFonts w:ascii="Arial" w:cs="Arial" w:eastAsia="Arial" w:hAnsi="Arial"/>
          <w:sz w:val="22"/>
          <w:szCs w:val="22"/>
        </w:rPr>
        <w:t xml:space="preserve">However dire these trends are, we hasten to call attention to an additional source of vital information contained in the four-page Summary Report of the 2008 Episcopal Church Survey. The Summary, as well as the complete copy of the survey instrument used to gather the data, may be found on the Blue Book's accompanying CD. This is the first time in our church's history that we have had access to this data. Now, in addition to our demographic profile, we have reliable measurements on diverse aspects of church life such as information on the kinds of programs our congregations offer, styles of worship, efforts in outreach and evangelism, views of our clergy and laity and even data on sources of internal conflict and its results.</w:t>
      </w:r>
    </w:p>
    <w:p>
      <w:pPr>
        <w:spacing w:after="160"/>
      </w:pPr>
      <w:r>
        <w:rPr>
          <w:rFonts w:ascii="Arial" w:cs="Arial" w:eastAsia="Arial" w:hAnsi="Arial"/>
          <w:sz w:val="22"/>
          <w:szCs w:val="22"/>
        </w:rPr>
        <w:t xml:space="preserve">In the spring of 2008, under the direction and supervision of Dr. Kirk Hadaway, Program Officer for Congregational Research at the Episcopal Church Center, 1,100 surveys were mailed (with an on-line version available, as well) to a stratified, random sample of congregations in The Episcopal Church. 783 completed responses were filed, representing approximately 10.5% of our total domestic congregations.</w:t>
      </w:r>
    </w:p>
    <w:p>
      <w:pPr>
        <w:spacing w:after="160"/>
      </w:pPr>
      <w:r>
        <w:rPr>
          <w:rFonts w:ascii="Arial" w:cs="Arial" w:eastAsia="Arial" w:hAnsi="Arial"/>
          <w:sz w:val="22"/>
          <w:szCs w:val="22"/>
        </w:rPr>
        <w:t xml:space="preserve">Note that a ten 62 REPORT TO THE 76TH GENERAL CONVENTION</w:t>
      </w:r>
    </w:p>
    <w:p>
      <w:pPr>
        <w:spacing w:after="160"/>
      </w:pPr>
      <w:r>
        <w:rPr>
          <w:rFonts w:ascii="Arial" w:cs="Arial" w:eastAsia="Arial" w:hAnsi="Arial"/>
          <w:sz w:val="22"/>
          <w:szCs w:val="22"/>
        </w:rPr>
        <w:t xml:space="preserve">House of Deputies Committee on the State of the Church percent true sample," approximates the United States Census, i.e., it is of sufficient size from which we may draw reliable inferences from the survey.</w:t>
      </w:r>
    </w:p>
    <w:p>
      <w:pPr>
        <w:spacing w:after="160"/>
      </w:pPr>
      <w:r>
        <w:rPr>
          <w:rFonts w:ascii="Arial" w:cs="Arial" w:eastAsia="Arial" w:hAnsi="Arial"/>
          <w:sz w:val="22"/>
          <w:szCs w:val="22"/>
        </w:rPr>
        <w:t xml:space="preserve">Among the most enlightening insights gained from that survey is the skewed age structure of The Episcopal Church, illustrated in Figure 1 below:</w:t>
      </w:r>
    </w:p>
    <w:p>
      <w:pPr>
        <w:spacing w:after="160"/>
      </w:pPr>
      <w:r>
        <w:rPr>
          <w:rFonts w:ascii="Arial" w:cs="Arial" w:eastAsia="Arial" w:hAnsi="Arial"/>
          <w:sz w:val="22"/>
          <w:szCs w:val="22"/>
        </w:rPr>
        <w:t xml:space="preserve">Age Structure of the USA and TEC: 2008</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20%</w:t>
      </w:r>
    </w:p>
    <w:p>
      <w:pPr>
        <w:spacing w:after="160"/>
      </w:pPr>
      <w:r>
        <w:rPr>
          <w:rFonts w:ascii="Arial" w:cs="Arial" w:eastAsia="Arial" w:hAnsi="Arial"/>
          <w:sz w:val="22"/>
          <w:szCs w:val="22"/>
        </w:rPr>
        <w:t xml:space="preserve">10%</w:t>
      </w:r>
    </w:p>
    <w:p>
      <w:pPr>
        <w:spacing w:after="160"/>
      </w:pPr>
      <w:r>
        <w:rPr>
          <w:rFonts w:ascii="Arial" w:cs="Arial" w:eastAsia="Arial" w:hAnsi="Arial"/>
          <w:sz w:val="22"/>
          <w:szCs w:val="22"/>
        </w:rPr>
        <w:t xml:space="preserve">0-17</w:t>
      </w:r>
    </w:p>
    <w:p>
      <w:pPr>
        <w:spacing w:after="160"/>
      </w:pPr>
      <w:r>
        <w:rPr>
          <w:rFonts w:ascii="Arial" w:cs="Arial" w:eastAsia="Arial" w:hAnsi="Arial"/>
          <w:sz w:val="22"/>
          <w:szCs w:val="22"/>
        </w:rPr>
        <w:t xml:space="preserve">Age Group</w:t>
      </w:r>
    </w:p>
    <w:p>
      <w:pPr>
        <w:spacing w:after="160"/>
      </w:pPr>
      <w:r>
        <w:rPr>
          <w:rFonts w:ascii="Arial" w:cs="Arial" w:eastAsia="Arial" w:hAnsi="Arial"/>
          <w:sz w:val="22"/>
          <w:szCs w:val="22"/>
        </w:rPr>
        <w:t xml:space="preserve">To quote Dr. Kirk Hadaway: "The age structure of The Episcopal Church suggests an average of forty thousand deaths and twenty-one thousand births, or a natural decline of 19,000 members per year," a population larger than most dioceses. The advanced—and still advancing—age of our membership, combined with our low birth rate,</w:t>
      </w:r>
    </w:p>
    <w:p>
      <w:pPr>
        <w:spacing w:after="160"/>
      </w:pPr>
      <w:r>
        <w:rPr>
          <w:rFonts w:ascii="Arial" w:cs="Arial" w:eastAsia="Arial" w:hAnsi="Arial"/>
          <w:sz w:val="22"/>
          <w:szCs w:val="22"/>
        </w:rPr>
        <w:t xml:space="preserve">means that we lose the equivalent of one diocese per year. In the late 1940s and throughout the 1950s we were growing faster than the population, due to a high birth rate and the fact that many formerly unchurched persons were joining Episcopal congregations, usually with their families. By the late 1960s the birth rate had dropped greatly, and many of our youth began to drop away from The Episcopal Church as young adults—a large number never to return. This trend, plus the fact that the decline in the birth rate was greatest among the college-educated population (which increasingly is our primary constituency), began the process through which the average age of adult Episcopal membership diverged from the larger population.</w:t>
      </w:r>
    </w:p>
    <w:p>
      <w:pPr>
        <w:spacing w:after="160"/>
      </w:pPr>
      <w:r>
        <w:rPr>
          <w:rFonts w:ascii="Arial" w:cs="Arial" w:eastAsia="Arial" w:hAnsi="Arial"/>
          <w:sz w:val="22"/>
          <w:szCs w:val="22"/>
        </w:rPr>
        <w:t xml:space="preserve">Throughout the 1970s and 1980s, and even into the 1990s, we gained more adult members than we lost through persons changing denominations (particularly former Roman Catholics). In the past, more people joined The Episcopal Church than left, making up most, but not all, of the natural decline among participating adult members until recently. Mindful of these trends, it would be useful to leaders of The Episcopal Church to review the results of recent analyses of religion in American life, such as the 2008 study US Religious Landscape Survey, Religious Affiliation: Diverse and Dynamic published by the Pew Forum on Religion and Public Life, which suggests that a far larger percentage of Americans than was historically</w:t>
      </w:r>
    </w:p>
    <w:p>
      <w:pPr>
        <w:spacing w:after="160"/>
      </w:pPr>
      <w:r>
        <w:rPr>
          <w:rFonts w:ascii="Arial" w:cs="Arial" w:eastAsia="Arial" w:hAnsi="Arial"/>
          <w:sz w:val="22"/>
          <w:szCs w:val="22"/>
        </w:rPr>
        <w:t xml:space="preserve">true report no formal religious affiliation at all.</w:t>
      </w:r>
    </w:p>
    <w:p>
      <w:pPr>
        <w:spacing w:after="160"/>
      </w:pPr>
      <w:r>
        <w:rPr>
          <w:rFonts w:ascii="Arial" w:cs="Arial" w:eastAsia="Arial" w:hAnsi="Arial"/>
          <w:sz w:val="22"/>
          <w:szCs w:val="22"/>
        </w:rPr>
        <w:t xml:space="preserve">As a final comment on the age structure of The Episcopal Church we note two facts. First, "youth and young adults" were articulated by General Convention as one of our top five priorities for the 2006-2009 triennium.</w:t>
      </w:r>
    </w:p>
    <w:p>
      <w:pPr>
        <w:spacing w:after="160"/>
      </w:pPr>
      <w:r>
        <w:rPr>
          <w:rFonts w:ascii="Arial" w:cs="Arial" w:eastAsia="Arial" w:hAnsi="Arial"/>
          <w:sz w:val="22"/>
          <w:szCs w:val="22"/>
        </w:rPr>
        <w:t xml:space="preserve">The Executive Council, in developing the draft budget for the 2009-2012 triennium, did not list "youth and young adults" as one of their mission priorities. Second, in recent reorganization of The Episcopal Church Center</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staff in New York City, the position of Staff Officer for Youth and Young Adult Ministries was eliminated and the duties of that officer re-distributed to other ministry areas.</w:t>
      </w:r>
    </w:p>
    <w:p>
      <w:pPr>
        <w:spacing w:after="160"/>
      </w:pPr>
      <w:r>
        <w:rPr>
          <w:rFonts w:ascii="Arial" w:cs="Arial" w:eastAsia="Arial" w:hAnsi="Arial"/>
          <w:sz w:val="22"/>
          <w:szCs w:val="22"/>
        </w:rPr>
        <w:t xml:space="preserve">Despite these trends of decline, about fifty percent of "cradle Episcopalians" are being retained. Detailed analysis of our own survey data also suggests that The Episcopal Church does make up for some of its losses through "transfers in"—although not nearly at the same rate as in the historic past.</w:t>
      </w:r>
    </w:p>
    <w:p>
      <w:pPr>
        <w:spacing w:after="160"/>
      </w:pPr>
      <w:r>
        <w:rPr>
          <w:rFonts w:ascii="Arial" w:cs="Arial" w:eastAsia="Arial" w:hAnsi="Arial"/>
          <w:sz w:val="22"/>
          <w:szCs w:val="22"/>
        </w:rPr>
        <w:t xml:space="preserve">Another noteworthy trend identified in our survey data involves the present financial condition of our churches. Recalling data presented above in Fast Facts 2007 (Table 2 above), income in 2007 showed growth over the previous year, along with a positive five-year trend. Over the last five years income growth was at least keeping pace with inflation—good news, indeed. However, with net losses in membership and attendance, the continuing financial burden falls more heavily upon remaining members. As Figure 2 (below) indicates, a very substantial fraction of our congregations—two-thirds—reported that in 2008 they experienced some level of financial difficulty. Eight percent report "serious" difficulty, 17 percent report "some" difficulty, and another 42 percent describe their financial circumstances as "tight, but we manage."</w:t>
      </w:r>
    </w:p>
    <w:p>
      <w:pPr>
        <w:spacing w:after="160"/>
      </w:pPr>
      <w:r>
        <w:rPr>
          <w:rFonts w:ascii="Arial" w:cs="Arial" w:eastAsia="Arial" w:hAnsi="Arial"/>
          <w:sz w:val="22"/>
          <w:szCs w:val="22"/>
        </w:rPr>
        <w:t xml:space="preserve">Congregations in Financial Stress 2000-2008: USA &amp; TEC</w:t>
      </w:r>
    </w:p>
    <w:p>
      <w:pPr>
        <w:spacing w:after="160"/>
      </w:pPr>
      <w:r>
        <w:rPr>
          <w:rFonts w:ascii="Arial" w:cs="Arial" w:eastAsia="Arial" w:hAnsi="Arial"/>
          <w:sz w:val="22"/>
          <w:szCs w:val="22"/>
        </w:rPr>
        <w:t xml:space="preserve">80%</w:t>
      </w:r>
    </w:p>
    <w:p>
      <w:pPr>
        <w:spacing w:after="160"/>
      </w:pPr>
      <w:r>
        <w:rPr>
          <w:rFonts w:ascii="Arial" w:cs="Arial" w:eastAsia="Arial" w:hAnsi="Arial"/>
          <w:sz w:val="22"/>
          <w:szCs w:val="22"/>
        </w:rPr>
        <w:t xml:space="preserve">60%</w:t>
      </w:r>
    </w:p>
    <w:p>
      <w:pPr>
        <w:spacing w:after="160"/>
      </w:pPr>
      <w:r>
        <w:rPr>
          <w:rFonts w:ascii="Arial" w:cs="Arial" w:eastAsia="Arial" w:hAnsi="Arial"/>
          <w:sz w:val="22"/>
          <w:szCs w:val="22"/>
        </w:rPr>
        <w:t xml:space="preserve">40%</w:t>
      </w:r>
    </w:p>
    <w:p>
      <w:pPr>
        <w:spacing w:after="160"/>
      </w:pPr>
      <w:r>
        <w:rPr>
          <w:rFonts w:ascii="Arial" w:cs="Arial" w:eastAsia="Arial" w:hAnsi="Arial"/>
          <w:sz w:val="22"/>
          <w:szCs w:val="22"/>
        </w:rPr>
        <w:t xml:space="preserve">20% —</w:t>
      </w:r>
    </w:p>
    <w:p>
      <w:pPr>
        <w:spacing w:after="160"/>
      </w:pPr>
      <w:r>
        <w:rPr>
          <w:rFonts w:ascii="Arial" w:cs="Arial" w:eastAsia="Arial" w:hAnsi="Arial"/>
          <w:sz w:val="22"/>
          <w:szCs w:val="22"/>
        </w:rPr>
        <w:t xml:space="preserve">2008</w:t>
      </w:r>
    </w:p>
    <w:p>
      <w:pPr>
        <w:spacing w:after="160"/>
      </w:pPr>
      <w:r>
        <w:rPr>
          <w:rFonts w:ascii="Arial" w:cs="Arial" w:eastAsia="Arial" w:hAnsi="Arial"/>
          <w:sz w:val="22"/>
          <w:szCs w:val="22"/>
        </w:rPr>
        <w:t xml:space="preserve">2000</w:t>
      </w:r>
    </w:p>
    <w:p>
      <w:pPr>
        <w:spacing w:after="160"/>
      </w:pPr>
      <w:r>
        <w:rPr>
          <w:rFonts w:ascii="Arial" w:cs="Arial" w:eastAsia="Arial" w:hAnsi="Arial"/>
          <w:sz w:val="22"/>
          <w:szCs w:val="22"/>
        </w:rPr>
        <w:t xml:space="preserve">2005</w:t>
      </w:r>
    </w:p>
    <w:p>
      <w:pPr>
        <w:spacing w:after="160"/>
      </w:pPr>
      <w:r>
        <w:rPr>
          <w:rFonts w:ascii="Arial" w:cs="Arial" w:eastAsia="Arial" w:hAnsi="Arial"/>
          <w:sz w:val="22"/>
          <w:szCs w:val="22"/>
        </w:rPr>
        <w:t xml:space="preserve">The increase in parishes experiencing financial difficulty between 2000 and 2005 is alarming, jumping from 44% to 68%. While that does not worsen between 2005 and 2008, the rate is far too high to allow a rosy picture to be painted. A more detailed picture is presented when the financial stress data are arrayed by size of congregation (Figure 3).</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64 House of Deputies Committee on the State of the Church</w:t>
      </w:r>
    </w:p>
    <w:p>
      <w:pPr>
        <w:spacing w:after="160"/>
      </w:pPr>
      <w:r>
        <w:rPr>
          <w:rFonts w:ascii="Arial" w:cs="Arial" w:eastAsia="Arial" w:hAnsi="Arial"/>
          <w:sz w:val="22"/>
          <w:szCs w:val="22"/>
        </w:rPr>
        <w:t xml:space="preserve">Figure 3</w:t>
      </w:r>
    </w:p>
    <w:p>
      <w:pPr>
        <w:spacing w:after="160"/>
      </w:pPr>
      <w:r>
        <w:rPr>
          <w:rFonts w:ascii="Arial" w:cs="Arial" w:eastAsia="Arial" w:hAnsi="Arial"/>
          <w:sz w:val="22"/>
          <w:szCs w:val="22"/>
        </w:rPr>
        <w:t xml:space="preserve">Current Financial Health of Episcopal Congregations by ASA</w:t>
      </w:r>
    </w:p>
    <w:p>
      <w:pPr>
        <w:spacing w:after="160"/>
      </w:pPr>
      <w:r>
        <w:rPr>
          <w:rFonts w:ascii="Arial" w:cs="Arial" w:eastAsia="Arial" w:hAnsi="Arial"/>
          <w:sz w:val="22"/>
          <w:szCs w:val="22"/>
        </w:rPr>
        <w:t xml:space="preserve">350+</w:t>
      </w:r>
    </w:p>
    <w:p>
      <w:pPr>
        <w:spacing w:after="160"/>
      </w:pPr>
      <w:r>
        <w:rPr>
          <w:rFonts w:ascii="Arial" w:cs="Arial" w:eastAsia="Arial" w:hAnsi="Arial"/>
          <w:sz w:val="22"/>
          <w:szCs w:val="22"/>
        </w:rPr>
        <w:t xml:space="preserve">126-200</w:t>
      </w:r>
    </w:p>
    <w:p>
      <w:pPr>
        <w:spacing w:after="160"/>
      </w:pPr>
      <w:r>
        <w:rPr>
          <w:rFonts w:ascii="Arial" w:cs="Arial" w:eastAsia="Arial" w:hAnsi="Arial"/>
          <w:sz w:val="22"/>
          <w:szCs w:val="22"/>
        </w:rPr>
        <w:t xml:space="preserve">201-350</w:t>
      </w:r>
    </w:p>
    <w:p>
      <w:pPr>
        <w:spacing w:after="160"/>
      </w:pPr>
      <w:r>
        <w:rPr>
          <w:rFonts w:ascii="Arial" w:cs="Arial" w:eastAsia="Arial" w:hAnsi="Arial"/>
          <w:sz w:val="22"/>
          <w:szCs w:val="22"/>
        </w:rPr>
        <w:t xml:space="preserve">71-125</w:t>
      </w:r>
    </w:p>
    <w:p>
      <w:pPr>
        <w:spacing w:after="160"/>
      </w:pPr>
      <w:r>
        <w:rPr>
          <w:rFonts w:ascii="Arial" w:cs="Arial" w:eastAsia="Arial" w:hAnsi="Arial"/>
          <w:sz w:val="22"/>
          <w:szCs w:val="22"/>
        </w:rPr>
        <w:t xml:space="preserve">1-70</w:t>
      </w:r>
    </w:p>
    <w:p>
      <w:pPr>
        <w:spacing w:after="160"/>
      </w:pPr>
      <w:r>
        <w:rPr>
          <w:rFonts w:ascii="Arial" w:cs="Arial" w:eastAsia="Arial" w:hAnsi="Arial"/>
          <w:sz w:val="22"/>
          <w:szCs w:val="22"/>
        </w:rPr>
        <w:t xml:space="preserve">It should be noted that with the departure of members of congregations, and now leaders of certain dioceses, from our fellowship additional legal expenses have been incurred by The Episcopal Church at all levels, not to mention the expenditure of time, talent and energy. What has, thus far, remained unstated is that as a consequence of this strife substantial funds have been diverted from the mission and ministry of many congregations and dioceses, adding to our financial burden.</w:t>
      </w:r>
    </w:p>
    <w:p>
      <w:pPr>
        <w:spacing w:after="160"/>
      </w:pPr>
      <w:r>
        <w:rPr>
          <w:rFonts w:ascii="Arial" w:cs="Arial" w:eastAsia="Arial" w:hAnsi="Arial"/>
          <w:sz w:val="22"/>
          <w:szCs w:val="22"/>
        </w:rPr>
        <w:t xml:space="preserve">Despite this concern over finances, the 2008 Faith Communities Today Survey also unearthed the good news that Episcopal Church congregations are taking seriously the pursuit of the Millennium Development Goals (MDGs). Comparing rates of participation between the years 2005 and 2008, congregational funding of the 0.7% of budget to go toward MDGs increased four-fold and now represents over 25% of all our congregations, up from just over 7% three years ago.</w:t>
      </w:r>
    </w:p>
    <w:p>
      <w:pPr>
        <w:spacing w:after="160"/>
      </w:pPr>
      <w:r>
        <w:rPr>
          <w:rFonts w:ascii="Arial" w:cs="Arial" w:eastAsia="Arial" w:hAnsi="Arial"/>
          <w:sz w:val="22"/>
          <w:szCs w:val="22"/>
        </w:rPr>
        <w:t xml:space="preserve">Last, in prior years the Committee on the State of the Church often heard the criticism that our church seemed unwilling to recognize the presence of a major source of internal controversy that some argued was having an impact on our common life, as reflected in declining membership and attendance statistics.</w:t>
      </w:r>
    </w:p>
    <w:p>
      <w:pPr>
        <w:spacing w:after="160"/>
      </w:pPr>
      <w:r>
        <w:rPr>
          <w:rFonts w:ascii="Arial" w:cs="Arial" w:eastAsia="Arial" w:hAnsi="Arial"/>
          <w:sz w:val="22"/>
          <w:szCs w:val="22"/>
        </w:rPr>
        <w:t xml:space="preserve">The metaphor most often used was that we "failed to acknowledge the elephant in the room," referring to what many viewed as the momentous decision by the 74th General Convention (2003) to consent to the consecration of the Bishop of New Hampshire. In the 2005 Faith Communities Survey in which about 4,000 of The Episcopal Church's congregations participated, about 37% reported having at least one very serious internal conflict, resulting in some members leaving the church. Fifty-three percent reported that the conflict was resolved. When asked about the source of the conflict, 35% of those reporting very serious conflict stated that it was over the decisions of the 2003 General Convention.</w:t>
      </w:r>
    </w:p>
    <w:p>
      <w:pPr>
        <w:spacing w:after="160"/>
      </w:pPr>
      <w:r>
        <w:rPr>
          <w:rFonts w:ascii="Arial" w:cs="Arial" w:eastAsia="Arial" w:hAnsi="Arial"/>
          <w:sz w:val="22"/>
          <w:szCs w:val="22"/>
        </w:rPr>
        <w:t xml:space="preserve">In the 2008 Faith Communities Today Survey of Episcopal parishes and missions, reports of conflict over that issue have not diminished: 64% of Episcopal congregations acknowledge having some kind of conflict over the</w:t>
      </w:r>
    </w:p>
    <w:p>
      <w:pPr>
        <w:spacing w:after="160"/>
      </w:pPr>
      <w:r>
        <w:rPr>
          <w:rFonts w:ascii="Arial" w:cs="Arial" w:eastAsia="Arial" w:hAnsi="Arial"/>
          <w:sz w:val="22"/>
          <w:szCs w:val="22"/>
        </w:rPr>
        <w:t xml:space="preserve">65 REPORT TO THE 76TH GENERAL CONVENTION</w:t>
      </w: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ordination of gay clergy. And most of that conflict was of a serious nature. Overall, 47% of Episcopal congregations had serious conflict over this issue, 40% indicated that some people left and 18% indicated that some people withheld funds. Furthermore, the rate of decline in Average Sunday Attendance from 2003-2007 among congregations with serious conflict over the ordination of gay clergy was 35% higher than congregations with no conflict over the issue (and accounted for more than double the aggregate loss).</w:t>
      </w:r>
    </w:p>
    <w:p>
      <w:pPr>
        <w:spacing w:after="160"/>
      </w:pPr>
      <w:r>
        <w:rPr>
          <w:rFonts w:ascii="Arial" w:cs="Arial" w:eastAsia="Arial" w:hAnsi="Arial"/>
          <w:sz w:val="22"/>
          <w:szCs w:val="22"/>
        </w:rPr>
        <w:t xml:space="preserve">Sources of Conflict in Congregation in Last Five Years</w:t>
      </w:r>
    </w:p>
    <w:p>
      <w:pPr>
        <w:spacing w:after="160"/>
      </w:pPr>
      <w:r>
        <w:rPr>
          <w:rFonts w:ascii="Arial" w:cs="Arial" w:eastAsia="Arial" w:hAnsi="Arial"/>
          <w:sz w:val="22"/>
          <w:szCs w:val="22"/>
        </w:rPr>
        <w:t xml:space="preserve">Ordination of gay priests/bishops</w:t>
      </w:r>
    </w:p>
    <w:p>
      <w:pPr>
        <w:spacing w:after="160"/>
      </w:pPr>
      <w:r>
        <w:rPr>
          <w:rFonts w:ascii="Arial" w:cs="Arial" w:eastAsia="Arial" w:hAnsi="Arial"/>
          <w:sz w:val="22"/>
          <w:szCs w:val="22"/>
        </w:rPr>
        <w:t xml:space="preserve">Finances, budget</w:t>
      </w:r>
    </w:p>
    <w:p>
      <w:pPr>
        <w:spacing w:after="160"/>
      </w:pPr>
      <w:r>
        <w:rPr>
          <w:rFonts w:ascii="Arial" w:cs="Arial" w:eastAsia="Arial" w:hAnsi="Arial"/>
          <w:sz w:val="22"/>
          <w:szCs w:val="22"/>
        </w:rPr>
        <w:t xml:space="preserve">Priest's leadership style</w:t>
      </w:r>
    </w:p>
    <w:p>
      <w:pPr>
        <w:spacing w:after="160"/>
      </w:pPr>
      <w:r>
        <w:rPr>
          <w:rFonts w:ascii="Arial" w:cs="Arial" w:eastAsia="Arial" w:hAnsi="Arial"/>
          <w:sz w:val="22"/>
          <w:szCs w:val="22"/>
        </w:rPr>
        <w:t xml:space="preserve">How worship is conducted</w:t>
      </w:r>
    </w:p>
    <w:p>
      <w:pPr>
        <w:spacing w:after="160"/>
      </w:pPr>
      <w:r>
        <w:rPr>
          <w:rFonts w:ascii="Arial" w:cs="Arial" w:eastAsia="Arial" w:hAnsi="Arial"/>
          <w:sz w:val="22"/>
          <w:szCs w:val="22"/>
        </w:rPr>
        <w:t xml:space="preserve">Program priorities</w:t>
      </w:r>
    </w:p>
    <w:p>
      <w:pPr>
        <w:spacing w:after="160"/>
      </w:pPr>
      <w:r>
        <w:rPr>
          <w:rFonts w:ascii="Arial" w:cs="Arial" w:eastAsia="Arial" w:hAnsi="Arial"/>
          <w:sz w:val="22"/>
          <w:szCs w:val="22"/>
        </w:rPr>
        <w:t xml:space="preserve">Use of facilities</w:t>
      </w:r>
    </w:p>
    <w:p>
      <w:pPr>
        <w:spacing w:after="160"/>
      </w:pPr>
      <w:r>
        <w:rPr>
          <w:rFonts w:ascii="Arial" w:cs="Arial" w:eastAsia="Arial" w:hAnsi="Arial"/>
          <w:sz w:val="22"/>
          <w:szCs w:val="22"/>
        </w:rPr>
        <w:t xml:space="preserve">60%</w:t>
      </w:r>
    </w:p>
    <w:p>
      <w:pPr>
        <w:spacing w:after="160"/>
      </w:pPr>
      <w:r>
        <w:rPr>
          <w:rFonts w:ascii="Arial" w:cs="Arial" w:eastAsia="Arial" w:hAnsi="Arial"/>
          <w:sz w:val="22"/>
          <w:szCs w:val="22"/>
        </w:rPr>
        <w:t xml:space="preserve">20%</w:t>
      </w:r>
    </w:p>
    <w:p>
      <w:pPr>
        <w:spacing w:after="160"/>
      </w:pPr>
      <w:r>
        <w:rPr>
          <w:rFonts w:ascii="Arial" w:cs="Arial" w:eastAsia="Arial" w:hAnsi="Arial"/>
          <w:sz w:val="22"/>
          <w:szCs w:val="22"/>
        </w:rPr>
        <w:t xml:space="preserve">80%</w:t>
      </w:r>
    </w:p>
    <w:p>
      <w:pPr>
        <w:spacing w:after="160"/>
      </w:pPr>
      <w:r>
        <w:rPr>
          <w:rFonts w:ascii="Arial" w:cs="Arial" w:eastAsia="Arial" w:hAnsi="Arial"/>
          <w:sz w:val="22"/>
          <w:szCs w:val="22"/>
        </w:rPr>
        <w:t xml:space="preserve">0%</w:t>
      </w:r>
    </w:p>
    <w:p>
      <w:pPr>
        <w:spacing w:after="160"/>
      </w:pPr>
      <w:r>
        <w:rPr>
          <w:rFonts w:ascii="Arial" w:cs="Arial" w:eastAsia="Arial" w:hAnsi="Arial"/>
          <w:sz w:val="22"/>
          <w:szCs w:val="22"/>
        </w:rPr>
        <w:t xml:space="preserve">40%</w:t>
      </w:r>
    </w:p>
    <w:p>
      <w:pPr>
        <w:spacing w:after="160"/>
      </w:pPr>
      <w:r>
        <w:rPr>
          <w:rFonts w:ascii="Arial" w:cs="Arial" w:eastAsia="Arial" w:hAnsi="Arial"/>
          <w:sz w:val="22"/>
          <w:szCs w:val="22"/>
        </w:rPr>
        <w:t xml:space="preserve">In view of losses due to the age structure and declining birthrate of The Episcopal Church, as well as losses associated with controversy, an emphasis on evangelism and recruitment of new members would seem a natural, almost inevitable consequence. Interestingly, the 2008 Faith Communities Today Survey revealed that under 20% of our congregations report active evangelism programs and less than 5% report that evangelization is a congregational specialty.</w:t>
      </w:r>
    </w:p>
    <w:p>
      <w:pPr>
        <w:spacing w:after="160"/>
      </w:pPr>
      <w:r>
        <w:rPr>
          <w:rFonts w:ascii="Arial" w:cs="Arial" w:eastAsia="Arial" w:hAnsi="Arial"/>
          <w:sz w:val="22"/>
          <w:szCs w:val="22"/>
        </w:rPr>
        <w:t xml:space="preserve">OUR IDENTITY AS ANGLICANS AND EPISCOPALIANS</w:t>
      </w:r>
    </w:p>
    <w:p>
      <w:pPr>
        <w:spacing w:after="160"/>
      </w:pPr>
      <w:r>
        <w:rPr>
          <w:rFonts w:ascii="Arial" w:cs="Arial" w:eastAsia="Arial" w:hAnsi="Arial"/>
          <w:sz w:val="22"/>
          <w:szCs w:val="22"/>
        </w:rPr>
        <w:t xml:space="preserve">The word identity is on the collective lips of the church these days. The Archbishop of Canterbury set the tone for the Lambeth Conference in 2008 in his welcome, "The chief aims of our time together are ...that we become more confident in our Anglican identity by deepening our awareness of how we are responsible to and for each other..."</w:t>
      </w:r>
    </w:p>
    <w:p>
      <w:pPr>
        <w:spacing w:after="160"/>
      </w:pPr>
      <w:r>
        <w:rPr>
          <w:rFonts w:ascii="Arial" w:cs="Arial" w:eastAsia="Arial" w:hAnsi="Arial"/>
          <w:sz w:val="22"/>
          <w:szCs w:val="22"/>
        </w:rPr>
        <w:t xml:space="preserve">The Presiding Bishop of The Episcopal Church set a similar tone in her explanation of the theme for General Convention 2009 when she told Episcopal Life, "I suggested 'Ubuntu' as a theme [for General Convention] for several reasons. Because it is unfamiliar, it may be able to invite us into a larger and more expansive way of understanding identity in community."</w:t>
      </w:r>
    </w:p>
    <w:p>
      <w:pPr>
        <w:spacing w:after="160"/>
      </w:pPr>
      <w:r>
        <w:rPr>
          <w:rFonts w:ascii="Arial" w:cs="Arial" w:eastAsia="Arial" w:hAnsi="Arial"/>
          <w:sz w:val="22"/>
          <w:szCs w:val="22"/>
        </w:rPr>
        <w:t xml:space="preserve">In the same Episcopal Life article, the Rev. Mary Frances Schjonberg concluded that "...Most participants and observers would agree that General Convention is distinctly Episcopal (sic). Yet, some may agree that the depth of what it means to be an Episcopalian can be somewhat hard to describe." She went on to quote the President of</w:t>
      </w:r>
    </w:p>
    <w:p>
      <w:pPr>
        <w:spacing w:after="160"/>
      </w:pPr>
      <w:r>
        <w:rPr>
          <w:rFonts w:ascii="Arial" w:cs="Arial" w:eastAsia="Arial" w:hAnsi="Arial"/>
          <w:sz w:val="22"/>
          <w:szCs w:val="22"/>
        </w:rPr>
        <w:t xml:space="preserve">the House of Deputies, Bonnie Anderson, who explained, "The mission and ministry that we do together in the name of Jesus Christ are at the very core of our identity as Episcopalians. We often struggle with the ability to articulate our identity. We often struggle with our relationships with each other, yet we are a people of mission, called into Christian community to be partners in God's mission in the world."</w:t>
      </w:r>
    </w:p>
    <w:p>
      <w:pPr>
        <w:spacing w:after="160"/>
      </w:pPr>
      <w:r>
        <w:rPr>
          <w:rFonts w:ascii="Arial" w:cs="Arial" w:eastAsia="Arial" w:hAnsi="Arial"/>
          <w:sz w:val="22"/>
          <w:szCs w:val="22"/>
        </w:rPr>
        <w:t xml:space="preserve">The shorthand of adjectives in use in the church today seems to assist us in quickly coming to a place of understanding and/or decision, but in times of heightened conflict and anxiety about individual survival or the continued existence of an organization, the patience and the ability to understand clearly one another is diminished thereby. The concept of herding into particular groups, for or against a particular descriptor, is a common result. The Committee on the State of the Church observed through our interviews with both clergy and laity that our church is divided by descriptors applied to individuals and groups and that no particular facet of the church is immune to this anxiety-driven propensity.</w:t>
      </w:r>
    </w:p>
    <w:p>
      <w:pPr>
        <w:spacing w:after="160"/>
      </w:pPr>
      <w:r>
        <w:rPr>
          <w:rFonts w:ascii="Arial" w:cs="Arial" w:eastAsia="Arial" w:hAnsi="Arial"/>
          <w:sz w:val="22"/>
          <w:szCs w:val="22"/>
        </w:rPr>
        <w:t xml:space="preserve">Identity can be construed not only in terms of the paradox of common elements—sacramental, biblical, comprehensiveness/tolerance, etc.—but is also reflected in the 1979 Book of Common Prayer and the Baptismal Covenant. Lack of understanding of identity by many in our church (laity, bishops and clergy) also adds to a sense of confusion within our polity. Prior to the 2006 General Convention, the Communications Office and the Office of the General Convention teamed up to produce a DVD to help orient deputies of the General Convention to the legislative process. Despite the fact that that effort was well-received and continues, the Committee on the State of the Church observes that, for the most part, members of our church do not understand our polity and do not grasp how it comprises a foundational element of our identity as Episcopalians.</w:t>
      </w:r>
    </w:p>
    <w:p>
      <w:pPr>
        <w:spacing w:after="160"/>
      </w:pPr>
      <w:r>
        <w:rPr>
          <w:rFonts w:ascii="Arial" w:cs="Arial" w:eastAsia="Arial" w:hAnsi="Arial"/>
          <w:sz w:val="22"/>
          <w:szCs w:val="22"/>
        </w:rPr>
        <w:t xml:space="preserve">The Zaccheaus Project: Discerning Episcopal Identity at the Damn of the New Millennium (A 50th Anniversary Project of The Episcopal Church Foundation, June 1999), managed by Cornerstone, concluded that, "The Church's identity rests largely with its membership, and for this reason, the Zaccheaus interview process focused on lay people in local Episcopal congregations." The Episcopal Identity Project, a collaborative partnership of the College for Bishops, Glen E. Kreiner, Ph.D., Elaine C. Hollensbe, Ph.D. and CREDO Institute, Inc. and expected to be released in early 2009, is a national research initiative to provide insight and new perspectives on the impact of changes in organizational identity on the health and well-being of clergy and bishops.</w:t>
      </w:r>
    </w:p>
    <w:p>
      <w:pPr>
        <w:spacing w:after="160"/>
      </w:pPr>
      <w:r>
        <w:rPr>
          <w:rFonts w:ascii="Arial" w:cs="Arial" w:eastAsia="Arial" w:hAnsi="Arial"/>
          <w:sz w:val="22"/>
          <w:szCs w:val="22"/>
        </w:rPr>
        <w:t xml:space="preserve">Quoting from the 2006 report to General Convention from the Committee on the State of the Church, "As a Committee, we are convinced that when we heed closely Christ's call to us in the Great Commandment and Great Commission, the church is at its best, and we all become 'bringers of hope and proclaimers of joy.' " While this statement brings some clarity to the identity issue, the present Committee on the State of the Church continued to struggle with the same issue and concluded that it has no unified answer, but raised a most significant question: "Has the time come for The Episcopal Church to make a definitive statement to the world about our identity as Episcopalians?"</w:t>
      </w:r>
    </w:p>
    <w:p>
      <w:pPr>
        <w:spacing w:after="160"/>
      </w:pPr>
      <w:r>
        <w:rPr>
          <w:rFonts w:ascii="Arial" w:cs="Arial" w:eastAsia="Arial" w:hAnsi="Arial"/>
          <w:sz w:val="22"/>
          <w:szCs w:val="22"/>
        </w:rPr>
        <w:t xml:space="preserve">STRUCTURE AND LEADERSHIP</w:t>
      </w:r>
    </w:p>
    <w:p>
      <w:pPr>
        <w:spacing w:after="160"/>
      </w:pPr>
      <w:r>
        <w:rPr>
          <w:rFonts w:ascii="Arial" w:cs="Arial" w:eastAsia="Arial" w:hAnsi="Arial"/>
          <w:sz w:val="22"/>
          <w:szCs w:val="22"/>
        </w:rPr>
        <w:t xml:space="preserve">In the process of our interviews, the Committee on the State of the Church heard from many different people that the structure of our organization above the level of diocese is not consonant with the church's mission and that it is not properly configured to serve the needs of its most important constituent elements, namely dioceses and individual congregations.</w:t>
      </w:r>
    </w:p>
    <w:p>
      <w:pPr>
        <w:spacing w:after="160"/>
      </w:pPr>
      <w:r>
        <w:rPr>
          <w:rFonts w:ascii="Arial" w:cs="Arial" w:eastAsia="Arial" w:hAnsi="Arial"/>
          <w:sz w:val="22"/>
          <w:szCs w:val="22"/>
        </w:rPr>
        <w:t xml:space="preserve">Elsewhere in the not-for-profit and for-profit world, managers have moved away from the traditional pyramid, top-down managerial model to a collaborative and participatory framework. Often referred to as a "matrix," it is characterized by drastically reduced layers of management and a flattened organizational structure intended to empower others throughout its network. These downsized organizations function through ad hoc teams and partnerships designed to create more responsive, flexible, nimble and adaptive structures and are intended to generate better, faster solutions to problems and challenges.</w:t>
      </w:r>
    </w:p>
    <w:p>
      <w:pPr>
        <w:spacing w:after="160"/>
      </w:pPr>
      <w:r>
        <w:rPr>
          <w:rFonts w:ascii="Arial" w:cs="Arial" w:eastAsia="Arial" w:hAnsi="Arial"/>
          <w:sz w:val="22"/>
          <w:szCs w:val="22"/>
        </w:rPr>
        <w:t xml:space="preserve">The Committee on the State of the Church reports that The Episcopal Church has made a substantial start in changing the organization of The Episcopal Church Center. Approximately fifty-eight programs are being consolidated into four ministry centers, coordinated by directors in New York City, but with program leaders in six</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geographic locations across the United States. These ministry centers are the Advocacy Center, Mission Leadership Center, Evangelism and Congregational Life Center and Partnership Center. The goal of reorganization is to only do nationally what cannot be done better locally. Some programs have been eliminated altogether and at the same time collaboration on revised programs across the centers has become intentional. This has led to enhanced cross fertilization of ideas and an increased sense of enthusiasm for the work of the church. This structural reorganization holds great promise to make the work of the church more accessible and responsive to the needs of our dioceses and congregations. In the place of one central location, the regional offices are expected to lead to greater natural use of other structures already in place in our church system—our provinces, dioceses and their various subdivisions, down to individual congregations—placing trained staff much closer to their stakeholders.</w:t>
      </w:r>
    </w:p>
    <w:p>
      <w:pPr>
        <w:spacing w:after="160"/>
      </w:pPr>
      <w:r>
        <w:rPr>
          <w:rFonts w:ascii="Arial" w:cs="Arial" w:eastAsia="Arial" w:hAnsi="Arial"/>
          <w:sz w:val="22"/>
          <w:szCs w:val="22"/>
        </w:rPr>
        <w:t xml:space="preserve">Many with whom we spoke noted that the world our church serves is changing. The Committee of the State of the Church heard repeatedly that The Episcopal Church may be guilty of producing leaders for a church that no longer exists. Based on our current mix of congregations by size, The Episcopal Church undoubtedly should be training leadership for deployment in "start up" or smaller congregations, as well as for team and even "internet" ministry rather than focusing on large congregations.</w:t>
      </w:r>
    </w:p>
    <w:p>
      <w:pPr>
        <w:spacing w:after="160"/>
      </w:pPr>
      <w:r>
        <w:rPr>
          <w:rFonts w:ascii="Arial" w:cs="Arial" w:eastAsia="Arial" w:hAnsi="Arial"/>
          <w:sz w:val="22"/>
          <w:szCs w:val="22"/>
        </w:rPr>
        <w:t xml:space="preserve">Indeed, our 2008 Faith Communities Today Survey found that for congregations with Average Sunday Attendance (ATA) of 70 or less, 66% are served by a part-time priest, a retired priest, a supply /interim priest, or they have no priest at all. That message about different forms of ordained ministry is being heard by The Episcopal Church's eleven accredited seminaries. Our seminary deans have announced sweeping changes to deal with diminished enrollments, financial stress of the institutions and the inability of some students to participate in the classical, three year residential system.</w:t>
      </w:r>
    </w:p>
    <w:p>
      <w:pPr>
        <w:spacing w:after="160"/>
      </w:pPr>
      <w:r>
        <w:rPr>
          <w:rFonts w:ascii="Arial" w:cs="Arial" w:eastAsia="Arial" w:hAnsi="Arial"/>
          <w:sz w:val="22"/>
          <w:szCs w:val="22"/>
        </w:rPr>
        <w:t xml:space="preserve">Additionally, they are refocusing the emphasis of their respective seminaries into core area groupings designed to improve local ministry development, distance learning, Hispanic-Latino ministry preparation and Anglican Communion initiatives. Our 2008 Survey revealed that of 783 domestic churches that responded, 36 offer weekly worship services in Spanish. The Committee on the State of the Church applauds these seminary education initiatives since they address the changing landscape created by increased cultural diversification, older students, persons called into ordained ministry who cannot easily uproot families and relocate to seminary campuses, the theological needs of lay Episcopalians, availability of online courses and distance learning opportunities and the parallel system of training at the individualized diocesan level. The challenge to our seminaries will be to adapt to change, while preserving the benefits to vocational formation of traditional multi-year residential programs.</w:t>
      </w:r>
    </w:p>
    <w:p>
      <w:pPr>
        <w:spacing w:after="160"/>
      </w:pPr>
      <w:r>
        <w:rPr>
          <w:rFonts w:ascii="Arial" w:cs="Arial" w:eastAsia="Arial" w:hAnsi="Arial"/>
          <w:sz w:val="22"/>
          <w:szCs w:val="22"/>
        </w:rPr>
        <w:t xml:space="preserve">What remains largely unaddressed are two issues reported to our Committee. The first is the huge financial burden placed on most of our seminarians. The Episcopal Church is the only mainline Christian denomination in the United States that does not provide financial support from its annual operating budget to its seminaries in order to reduce tuition costs for its seminarians. Although this is a new goal (and The Episcopal Church is not yet close to achieving it) the Committee on the State of the Church learned that several seminaries are currently making plans to permit their seminarians to graduate debt free.</w:t>
      </w:r>
    </w:p>
    <w:p>
      <w:pPr>
        <w:spacing w:after="160"/>
      </w:pPr>
      <w:r>
        <w:rPr>
          <w:rFonts w:ascii="Arial" w:cs="Arial" w:eastAsia="Arial" w:hAnsi="Arial"/>
          <w:sz w:val="22"/>
          <w:szCs w:val="22"/>
        </w:rPr>
        <w:t xml:space="preserve">The second issue is the special and diverse needs of women clergy, particularly those leaving active parochial ministries to raise families, with the intention of returning to their profession at a later date. Although the Church Pension Group staff reports that this is an increasing concern for them, the Committee on the State of the Church is not aware that any diocese has yet developed responsive policy or exemplary practice around this concern.</w:t>
      </w:r>
    </w:p>
    <w:p>
      <w:pPr>
        <w:spacing w:after="160"/>
      </w:pPr>
      <w:r>
        <w:rPr>
          <w:rFonts w:ascii="Arial" w:cs="Arial" w:eastAsia="Arial" w:hAnsi="Arial"/>
          <w:sz w:val="22"/>
          <w:szCs w:val="22"/>
        </w:rPr>
        <w:t xml:space="preserve">Finally, we are encouraged by a recent, major Lilly Foundation grant to Virginia Theological Seminary to promote mentoring for newly ordained clergy for the first three years of ministry following graduation.</w:t>
      </w:r>
    </w:p>
    <w:p>
      <w:pPr>
        <w:spacing w:after="160"/>
      </w:pPr>
      <w:r>
        <w:rPr>
          <w:rFonts w:ascii="Arial" w:cs="Arial" w:eastAsia="Arial" w:hAnsi="Arial"/>
          <w:sz w:val="22"/>
          <w:szCs w:val="22"/>
        </w:rPr>
        <w:t xml:space="preserve">ENCOURAGING SIGNS</w:t>
      </w:r>
    </w:p>
    <w:p>
      <w:pPr>
        <w:spacing w:after="160"/>
      </w:pPr>
      <w:r>
        <w:rPr>
          <w:rFonts w:ascii="Arial" w:cs="Arial" w:eastAsia="Arial" w:hAnsi="Arial"/>
          <w:sz w:val="22"/>
          <w:szCs w:val="22"/>
        </w:rPr>
        <w:t xml:space="preserve">In August 2005 the most severe natural disaster to affect the United States, Hurricane Katrina, devastated areas of Louisiana and Mississippi and resulted in the greatest relief and redevelopment work this country and church have ever experienced. Financial and volunteer response from The Episcopal Church was overwhelming as divisive issues were put aside and volunteers worked together to begin rebuilding. The sense of internal mission dominated differences of opinion, and The Episcopal Church became one church in mission.</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Episcopal Relief and Development continues to provide immediate disaster relief in the United States and around the world, while increasing its commitment to sustainable development projects, both home and abroad. With funds raised by Episcopalians and an increasing number of funds from corporate donors, Episcopal Relief and Development works with ecumenical and interfaith partners to provide services without duplication. Episcopal Relief and Development recently received the highest rating of "exceptional" from Charity Navigator.</w:t>
      </w:r>
    </w:p>
    <w:p>
      <w:pPr>
        <w:spacing w:after="160"/>
      </w:pPr>
      <w:r>
        <w:rPr>
          <w:rFonts w:ascii="Arial" w:cs="Arial" w:eastAsia="Arial" w:hAnsi="Arial"/>
          <w:sz w:val="22"/>
          <w:szCs w:val="22"/>
        </w:rPr>
        <w:t xml:space="preserve">One very encouraging event that took place in October 2008 is deserving of special mention. The Conference of the Network of Ministry Innovators was held in New Orleans in conjunction with the 8th Triennial Conference on Black Ministries. This conference, for the first time, provided for a combined clerical and lay gathering. The Committee on the State of the Church was invited to attend as an official observer.</w:t>
      </w:r>
    </w:p>
    <w:p>
      <w:pPr>
        <w:spacing w:after="160"/>
      </w:pPr>
      <w:r>
        <w:rPr>
          <w:rFonts w:ascii="Arial" w:cs="Arial" w:eastAsia="Arial" w:hAnsi="Arial"/>
          <w:sz w:val="22"/>
          <w:szCs w:val="22"/>
        </w:rPr>
        <w:t xml:space="preserve">The combined conference attendance had over two hundred twenty participants and within that gathering was the small group of thirty-two ministry innovators—mostly clergy—who came from all parts of the United States and ranged in age from early thirties to near retirement. What bound them together was their focus. All of them were church planters or redevelopers; many were serving as interim priests in congregations seeking renewal, and others had extensive experience as organizers of faith communities. Out of this remarkable gathering came the urgent recommendation that bishops and dioceses need to be better educated about the appropriate amounts and kinds of clergy mentoring and financial support necessary for effective church planting and church redevelopment. The conference also had an exciting item of good news to share: a new Episcopal church has been planted in the lower Ninth Ward in the City of New Orleans.</w:t>
      </w:r>
    </w:p>
    <w:p>
      <w:pPr>
        <w:spacing w:after="160"/>
      </w:pPr>
      <w:r>
        <w:rPr>
          <w:rFonts w:ascii="Arial" w:cs="Arial" w:eastAsia="Arial" w:hAnsi="Arial"/>
          <w:sz w:val="22"/>
          <w:szCs w:val="22"/>
        </w:rPr>
        <w:t xml:space="preserve">The Church Pension Group continues to be a partner with The Episcopal Church by providing clergy and lay employees with pensions that are financially sound in the present turbulent financial atmosphere. Church Pension Group also is continuing to sponsor CREDO, Planning for Tomorrow, Fresh Start and other programs and research to benefit the wellness of the clergy and laity of The Episcopal Church.</w:t>
      </w:r>
    </w:p>
    <w:p>
      <w:pPr>
        <w:spacing w:after="160"/>
      </w:pPr>
      <w:r>
        <w:rPr>
          <w:rFonts w:ascii="Arial" w:cs="Arial" w:eastAsia="Arial" w:hAnsi="Arial"/>
          <w:sz w:val="22"/>
          <w:szCs w:val="22"/>
        </w:rPr>
        <w:t xml:space="preserve">Another encouraging sign has to do with Anglican and global relations. Many of the bishops who attended Lambeth in July 2008 reported that the emphasis on honest dialogue and on living and working in community helped to re-establish open communication between The Episcopal Church and its global partners. The St. Andrew's Draft Anglican Covenant, a follow-up to the Windsor Report, is expected to emerge from committee and be referred to the Anglican Consultative Council for action in May 2009. It is obvious from the public comments of Archbishop Drexel Gomez of the West Indies, the chair of the international committee working on the St. Andrew's Draft, that the tone of that document is more "covenantal" than it is "punitive."</w:t>
      </w:r>
    </w:p>
    <w:p>
      <w:pPr>
        <w:spacing w:after="160"/>
      </w:pPr>
      <w:r>
        <w:rPr>
          <w:rFonts w:ascii="Arial" w:cs="Arial" w:eastAsia="Arial" w:hAnsi="Arial"/>
          <w:sz w:val="22"/>
          <w:szCs w:val="22"/>
        </w:rPr>
        <w:t xml:space="preserve">CONCLUSIONS AND RECOMMENDATIONS</w:t>
      </w:r>
    </w:p>
    <w:p>
      <w:pPr>
        <w:spacing w:after="160"/>
      </w:pPr>
      <w:r>
        <w:rPr>
          <w:rFonts w:ascii="Arial" w:cs="Arial" w:eastAsia="Arial" w:hAnsi="Arial"/>
          <w:sz w:val="22"/>
          <w:szCs w:val="22"/>
        </w:rPr>
        <w:t xml:space="preserve">1. In view of how many discussions are taking place across the church about identity, a significant amount of diis Committee's time was spent discussing whether there exists a distinctive identity of and for The Episcopal Church.</w:t>
      </w:r>
    </w:p>
    <w:p>
      <w:pPr>
        <w:spacing w:after="160"/>
      </w:pPr>
      <w:r>
        <w:rPr>
          <w:rFonts w:ascii="Arial" w:cs="Arial" w:eastAsia="Arial" w:hAnsi="Arial"/>
          <w:sz w:val="22"/>
          <w:szCs w:val="22"/>
        </w:rPr>
        <w:t xml:space="preserve">We concluded that our particular denominational identity is grounded in the traditions embedded in our Book of Common Prayer; in our Baptismal Covenant and in our common sacramental life; in our Constitution and Canons, in our church's polity and in how we operate as a church; and, finally, in the way we live our lives. We caution against the assumption that in the process of pursuing the question of identity a simple definition will emerge, seeming to provide an easy way for us to resolve some of our present differences of opinion.</w:t>
      </w:r>
    </w:p>
    <w:p>
      <w:pPr>
        <w:spacing w:after="160"/>
      </w:pPr>
      <w:r>
        <w:rPr>
          <w:rFonts w:ascii="Arial" w:cs="Arial" w:eastAsia="Arial" w:hAnsi="Arial"/>
          <w:sz w:val="22"/>
          <w:szCs w:val="22"/>
        </w:rPr>
        <w:t xml:space="preserve">However, since questions of identity now arise in the course of the daily lives of Episcopalians, the Committee on the State of the Church recommends that existing efforts to address questions of identity in the councils of the church be continued at every level. Further, we recommend that during the 2009-2012 triennium the Committee on the State of the Church give thought to the contribution it might make to these on-going discussions of identity through our own survey research efforts.</w:t>
      </w:r>
    </w:p>
    <w:p>
      <w:pPr>
        <w:spacing w:after="160"/>
      </w:pPr>
      <w:r>
        <w:rPr>
          <w:rFonts w:ascii="Arial" w:cs="Arial" w:eastAsia="Arial" w:hAnsi="Arial"/>
          <w:sz w:val="22"/>
          <w:szCs w:val="22"/>
        </w:rPr>
        <w:t xml:space="preserve">2. The Episcopal Church needs to take a look at the way we lead, committing volunteer and professional personnel as well as financial resources to do so, in such places as the Executive Council and the Commissions, Committees, Agencies and Boards. We need to see what we have accomplished and how</w:t>
      </w:r>
    </w:p>
    <w:p>
      <w:pPr>
        <w:spacing w:after="160"/>
      </w:pPr>
      <w:r>
        <w:rPr>
          <w:rFonts w:ascii="Arial" w:cs="Arial" w:eastAsia="Arial" w:hAnsi="Arial"/>
          <w:sz w:val="22"/>
          <w:szCs w:val="22"/>
        </w:rPr>
        <w:t xml:space="preserve">69</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we have addressed tasks that no longer need our attention and we need to identify what is being called into ministry or action by our faithful members and church leaders and how we are to meet these challenges. The role of designing ministry that really reaches people, who, in turn, reach out to others hurting in our world, is a significant role of the church that will enable it to remain a positive and meaningful force in our culture.</w:t>
      </w:r>
    </w:p>
    <w:p>
      <w:pPr>
        <w:spacing w:after="160"/>
      </w:pPr>
      <w:r>
        <w:rPr>
          <w:rFonts w:ascii="Arial" w:cs="Arial" w:eastAsia="Arial" w:hAnsi="Arial"/>
          <w:sz w:val="22"/>
          <w:szCs w:val="22"/>
        </w:rPr>
        <w:t xml:space="preserve">A changed structure is not, in and of itself, a remedy. Church leaders and staff must have clear goals and a good understanding of their mission, along with a sense of why the approach of The Episcopal Church is important and what is distinctive about it. As noted above in the section on identity, The Episcopal Church needs to raise up leaders who can better articulate who we are and not define ourselves by who we are not, or worse, allow others to define us.</w:t>
      </w:r>
    </w:p>
    <w:p>
      <w:pPr>
        <w:spacing w:after="160"/>
      </w:pPr>
      <w:r>
        <w:rPr>
          <w:rFonts w:ascii="Arial" w:cs="Arial" w:eastAsia="Arial" w:hAnsi="Arial"/>
          <w:sz w:val="22"/>
          <w:szCs w:val="22"/>
        </w:rPr>
        <w:t xml:space="preserve">While The Episcopal Church's leadership continues to display and model a passion for mission and a thirst for spiritual growth, one of our church's goals should be the development of a more diverse clergy and lay leadership cadre that more nearly resembles the demographics of the populations of the unchurched it seeks to serve. If we design ministry, worship and programs of outreach that are truly oriented to people of all descriptions, The Episcopal Church may prosper and grow and continue to be a transforming agent in our lives and the lives of those we touch.</w:t>
      </w:r>
    </w:p>
    <w:p>
      <w:pPr>
        <w:spacing w:after="160"/>
      </w:pPr>
      <w:r>
        <w:rPr>
          <w:rFonts w:ascii="Arial" w:cs="Arial" w:eastAsia="Arial" w:hAnsi="Arial"/>
          <w:sz w:val="22"/>
          <w:szCs w:val="22"/>
        </w:rPr>
        <w:t xml:space="preserve">3. The Episcopal Church should increase and improve its use of the most up-to-date communications technology in order to benefit all Episcopalians and support the diverse ministries found within each diocese and province:</w:t>
      </w:r>
    </w:p>
    <w:p>
      <w:pPr>
        <w:spacing w:after="160"/>
      </w:pPr>
      <w:r>
        <w:rPr>
          <w:rFonts w:ascii="Arial" w:cs="Arial" w:eastAsia="Arial" w:hAnsi="Arial"/>
          <w:sz w:val="22"/>
          <w:szCs w:val="22"/>
        </w:rPr>
        <w:t xml:space="preserve">• Based upon our interviews and our own experience, we recommend that all Committees, Commissions, Boards and Agencies explore the wider use of electronic meetings and telephone conference calls, both to improve communications and to help reduce costs.</w:t>
      </w:r>
    </w:p>
    <w:p>
      <w:pPr>
        <w:spacing w:after="160"/>
      </w:pPr>
      <w:r>
        <w:rPr>
          <w:rFonts w:ascii="Arial" w:cs="Arial" w:eastAsia="Arial" w:hAnsi="Arial"/>
          <w:sz w:val="22"/>
          <w:szCs w:val="22"/>
        </w:rPr>
        <w:t xml:space="preserve">• Further, in these times of instantaneous communication, continued—indeed continuous— improvement to The Episcopal Church's web site, with the goals of ease of navigation and keeping information current, should be assigned highest priority for our Church Center staff.</w:t>
      </w:r>
    </w:p>
    <w:p>
      <w:pPr>
        <w:spacing w:after="160"/>
      </w:pPr>
      <w:r>
        <w:rPr>
          <w:rFonts w:ascii="Arial" w:cs="Arial" w:eastAsia="Arial" w:hAnsi="Arial"/>
          <w:sz w:val="22"/>
          <w:szCs w:val="22"/>
        </w:rPr>
        <w:t xml:space="preserve">• We also encourage the continued sharing of data bases, whenever appropriate and possible, between and among church organizations, such as that which exists now between Church Center research staff and staff of the Church Pension Group.</w:t>
      </w:r>
    </w:p>
    <w:p>
      <w:pPr>
        <w:spacing w:after="160"/>
      </w:pPr>
      <w:r>
        <w:rPr>
          <w:rFonts w:ascii="Arial" w:cs="Arial" w:eastAsia="Arial" w:hAnsi="Arial"/>
          <w:sz w:val="22"/>
          <w:szCs w:val="22"/>
        </w:rPr>
        <w:t xml:space="preserve">• The Committee on the State of the Church recommends that the church investigate the potential value of some form of electronic "update" of Blue Book reports by our church's official Commissions, Committees, Agencies and Boards, since much new information is produced and received between the printing deadline for the Blue Book and the normal meeting dates of the General Convention.</w:t>
      </w:r>
    </w:p>
    <w:p>
      <w:pPr>
        <w:spacing w:after="160"/>
      </w:pPr>
      <w:r>
        <w:rPr>
          <w:rFonts w:ascii="Arial" w:cs="Arial" w:eastAsia="Arial" w:hAnsi="Arial"/>
          <w:sz w:val="22"/>
          <w:szCs w:val="22"/>
        </w:rPr>
        <w:t xml:space="preserve">• Rather than waiting for three years to report to the wider church, the Committee on the State of the Church issued a formal Interim Report in November 2007. By making full use of electronic methods of communication, perhaps other bodies of the church might find this a useful procedure and follow suit.</w:t>
      </w:r>
    </w:p>
    <w:p>
      <w:pPr>
        <w:spacing w:after="160"/>
      </w:pPr>
      <w:r>
        <w:rPr>
          <w:rFonts w:ascii="Arial" w:cs="Arial" w:eastAsia="Arial" w:hAnsi="Arial"/>
          <w:sz w:val="22"/>
          <w:szCs w:val="22"/>
        </w:rPr>
        <w:t xml:space="preserve">4. The Committee recommended in 2006 that the Committee on the State of the Church should not operate in isolation and that it should have some continuity in membership. Unlike standing commissions with six year terms of membership, members of this committee are all appointed to three year terms. We have benefited from having continuing members this triennium and encourage the appointment of some members of the existing committee to the committee that will serve in 2009-2012.</w:t>
      </w:r>
    </w:p>
    <w:p>
      <w:pPr>
        <w:spacing w:after="160"/>
      </w:pPr>
      <w:r>
        <w:rPr>
          <w:rFonts w:ascii="Arial" w:cs="Arial" w:eastAsia="Arial" w:hAnsi="Arial"/>
          <w:sz w:val="22"/>
          <w:szCs w:val="22"/>
        </w:rPr>
        <w:t xml:space="preserve">5. The survey by the Church Pension Group investigating the experience of women clergy who interrupt professional careers to start families should shed light on the special needs of an important group of clergy leaders. We recommend that during the 2009-2012 triennium the Committee on the State of the Church discuss these research results with the staff of Church Pension Group and consider gathering some data of its own on diocesan-level "best practices" for sharing with the wider church.</w:t>
      </w:r>
    </w:p>
    <w:p>
      <w:pPr>
        <w:spacing w:after="160"/>
      </w:pPr>
      <w:r>
        <w:rPr>
          <w:rFonts w:ascii="Arial" w:cs="Arial" w:eastAsia="Arial" w:hAnsi="Arial"/>
          <w:sz w:val="22"/>
          <w:szCs w:val="22"/>
        </w:rPr>
        <w:t xml:space="preserve">70</w:t>
      </w:r>
    </w:p>
    <w:p>
      <w:pPr>
        <w:spacing w:after="160"/>
      </w:pPr>
      <w:r>
        <w:rPr>
          <w:rFonts w:ascii="Arial" w:cs="Arial" w:eastAsia="Arial" w:hAnsi="Arial"/>
          <w:sz w:val="22"/>
          <w:szCs w:val="22"/>
        </w:rPr>
        <w:t xml:space="preserve">REPORT TO THE 76TH GENERAL CONVENTION</w:t>
      </w:r>
    </w:p>
    <w:p>
      <w:pPr>
        <w:spacing w:after="160"/>
      </w:pPr>
      <w:r>
        <w:rPr>
          <w:rFonts w:ascii="Arial" w:cs="Arial" w:eastAsia="Arial" w:hAnsi="Arial"/>
          <w:sz w:val="22"/>
          <w:szCs w:val="22"/>
        </w:rPr>
        <w:t xml:space="preserve">House of Deputies Committee on the State of the Church</w:t>
      </w:r>
    </w:p>
    <w:p>
      <w:pPr>
        <w:spacing w:after="160"/>
      </w:pPr>
      <w:r>
        <w:rPr>
          <w:rFonts w:ascii="Arial" w:cs="Arial" w:eastAsia="Arial" w:hAnsi="Arial"/>
          <w:sz w:val="22"/>
          <w:szCs w:val="22"/>
        </w:rPr>
        <w:t xml:space="preserve">6. States plunged into what appears to be the deepest recession since the Great Depression of 1929. Major banks and insurance companies have failed, long-established investment firms and brokerage houses have declared bankruptcy, many private homeowners have defaulted on mortgages and faced foreclosure and loss of their homes and tens of thousands of jobs have been eliminated as businesses attempt to cope with their losses. In November 2008 alone, the U.S. Bureau of Labor Statistics reported 533,000 layoffs, the largest monthly decline in employment in thirty-five years. Indeed, our own National Cathedral in Washington, D.C. was obliged to lay off fifty of its employees in November. In response to this overall crisis, the federal government has had to take drastic action to provide hundreds of billions of dollars to bail out various industries or to act as guarantor of last resort. How far-reaching this crisis is, how long it will last and what its consequences will be are still not well understood.</w:t>
      </w:r>
    </w:p>
    <w:p>
      <w:pPr>
        <w:spacing w:after="160"/>
      </w:pPr>
      <w:r>
        <w:rPr>
          <w:rFonts w:ascii="Arial" w:cs="Arial" w:eastAsia="Arial" w:hAnsi="Arial"/>
          <w:sz w:val="22"/>
          <w:szCs w:val="22"/>
        </w:rPr>
        <w:t xml:space="preserve">What is certain is that the church will not and should not live apart from this crisis. While it is likely that parish, diocesan and church-wide investment income may be down, presenting challenges to operating budgets and capital campaigns, there may also be new opportunities for the church's ministries. Not only may we be called upon to do more with food and linen pantries and counseling help, but there may also be creative ways to respond to the needs of God's people, such as small business start-up seminars, resume-writing workshops and other ways to respond to these challenges for which The Episcopal Church may be uniquely suited.</w:t>
      </w:r>
    </w:p>
    <w:p>
      <w:pPr>
        <w:spacing w:after="160"/>
      </w:pPr>
      <w:r>
        <w:rPr>
          <w:rFonts w:ascii="Arial" w:cs="Arial" w:eastAsia="Arial" w:hAnsi="Arial"/>
          <w:sz w:val="22"/>
          <w:szCs w:val="22"/>
        </w:rPr>
        <w:t xml:space="preserve">As corporate downsizing, "rightsizings" and layoffs increase, the church should be a leader—not a follower—in channeling resources to her service to God's people. This committee commends to the wider church the study and implementation of the best of the business world's aggressive cost reduction strategies. The practices adopted by The Episcopal Church at all levels should model intelligent deployment of financial resources, tempered by the compassion inherent in our Christian faith.</w:t>
      </w:r>
    </w:p>
    <w:p>
      <w:pPr>
        <w:spacing w:after="160"/>
      </w:pPr>
      <w:r>
        <w:rPr>
          <w:rFonts w:ascii="Arial" w:cs="Arial" w:eastAsia="Arial" w:hAnsi="Arial"/>
          <w:sz w:val="22"/>
          <w:szCs w:val="22"/>
        </w:rPr>
        <w:t xml:space="preserve">7. For the first time in our history, and in response to the call of the General Convention, The Episcopal Church has begun conducting its own survey research into aspects of our common life. Quite apart from the important data mandated by the annual Parochial Report, we are finding it useful to learn more about vital parish activities and we need to continue gathering such data in the future for purposes of comparability.</w:t>
      </w:r>
    </w:p>
    <w:p>
      <w:pPr>
        <w:spacing w:after="160"/>
      </w:pPr>
      <w:r>
        <w:rPr>
          <w:rFonts w:ascii="Arial" w:cs="Arial" w:eastAsia="Arial" w:hAnsi="Arial"/>
          <w:sz w:val="22"/>
          <w:szCs w:val="22"/>
        </w:rPr>
        <w:t xml:space="preserve">BUDGET REPORT AND BUDGET FOR THE 2009 - 2012 TRIENNIUM</w:t>
      </w:r>
    </w:p>
    <w:p>
      <w:pPr>
        <w:spacing w:after="160"/>
      </w:pPr>
      <w:r>
        <w:rPr>
          <w:rFonts w:ascii="Arial" w:cs="Arial" w:eastAsia="Arial" w:hAnsi="Arial"/>
          <w:sz w:val="22"/>
          <w:szCs w:val="22"/>
        </w:rPr>
        <w:t xml:space="preserve">All Commissions, Committees, Agencies and Boards have been directed to report to the General Convention upon their budgets and actual expenditures. For the 2006-2009 triennium, the House of Deputies Committee on the State of the Church was allocated an adjusted budget of $35,000.</w:t>
      </w:r>
    </w:p>
    <w:p>
      <w:pPr>
        <w:spacing w:after="160"/>
      </w:pPr>
      <w:r>
        <w:rPr>
          <w:rFonts w:ascii="Arial" w:cs="Arial" w:eastAsia="Arial" w:hAnsi="Arial"/>
          <w:sz w:val="22"/>
          <w:szCs w:val="22"/>
        </w:rPr>
        <w:t xml:space="preserve">In an attempt to help reduce expenses, the House of Deputies' Committee on the State of the Church did not expend its allocation of $35,000. Our actual expenditure of funds was $29,779 as of December 31, 2008. However, when this Committee was invited by Executive Council to participate in a "zero-based budget" exercise in 2007 and 2008 as Council attempted to build the budget for the next triennium, our careful analysis of the budget actually needed to do this Committee's work turned out to be just under $46,000.</w:t>
      </w:r>
    </w:p>
    <w:p>
      <w:pPr>
        <w:spacing w:after="160"/>
      </w:pPr>
      <w:r>
        <w:rPr>
          <w:rFonts w:ascii="Arial" w:cs="Arial" w:eastAsia="Arial" w:hAnsi="Arial"/>
          <w:sz w:val="22"/>
          <w:szCs w:val="22"/>
        </w:rPr>
        <w:t xml:space="preserve">The House of Deputies' Committee on the State of the Church will meet approximately three times during the next triennium, including a multi-day meeting at the Church Center in New York City. This will require $20,800 for 2009; $24,600 for 2010; and $500 for 2012; for a total of $45, 900 for the triennium.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DEPUTIES COMMITTEE ON THE STATE OF THE CHURCH</dc:title>
  <dc:creator>VirtueOnline Archive</dc:creator>
  <cp:lastModifiedBy>Un-named</cp:lastModifiedBy>
  <cp:revision>1</cp:revision>
  <dcterms:created xsi:type="dcterms:W3CDTF">2026-04-22T11:54:58.803Z</dcterms:created>
  <dcterms:modified xsi:type="dcterms:W3CDTF">2026-04-22T11:54:58.803Z</dcterms:modified>
</cp:coreProperties>
</file>

<file path=docProps/custom.xml><?xml version="1.0" encoding="utf-8"?>
<Properties xmlns="http://schemas.openxmlformats.org/officeDocument/2006/custom-properties" xmlns:vt="http://schemas.openxmlformats.org/officeDocument/2006/docPropsVTypes"/>
</file>