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HERESY AND ORTHODOXY, PART III: - BRUCE ATKINSON</w:t>
      </w:r>
    </w:p>
    <w:p>
      <w:pPr>
        <w:pBdr>
          <w:bottom w:val="single" w:color="AAAAAA" w:sz="6"/>
        </w:pBdr>
        <w:spacing w:after="200" w:before="0"/>
      </w:pPr>
    </w:p>
    <w:p>
      <w:pPr>
        <w:spacing w:after="160"/>
      </w:pPr>
      <w:r>
        <w:rPr>
          <w:rFonts w:ascii="Arial" w:cs="Arial" w:eastAsia="Arial" w:hAnsi="Arial"/>
          <w:sz w:val="22"/>
          <w:szCs w:val="22"/>
        </w:rPr>
        <w:t xml:space="preserve">Four Negative Cultural Influences on the Early Church</w:t>
      </w:r>
    </w:p>
    <w:p>
      <w:pPr>
        <w:spacing w:after="160"/>
      </w:pPr>
      <w:r>
        <w:rPr>
          <w:rFonts w:ascii="Arial" w:cs="Arial" w:eastAsia="Arial" w:hAnsi="Arial"/>
          <w:sz w:val="22"/>
          <w:szCs w:val="22"/>
        </w:rPr>
        <w:t xml:space="preserve">Bruce Atkinson, Ph.D.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26, 2010</w:t>
      </w:r>
    </w:p>
    <w:p>
      <w:pPr>
        <w:spacing w:after="160"/>
      </w:pPr>
      <w:r>
        <w:rPr>
          <w:rFonts w:ascii="Arial" w:cs="Arial" w:eastAsia="Arial" w:hAnsi="Arial"/>
          <w:sz w:val="22"/>
          <w:szCs w:val="22"/>
        </w:rPr>
        <w:t xml:space="preserve">In my seminary classes dealing with early Church history, I learned that there were four strong cultural influences on the Church from the beginning. To some extent, these influences infected the Church, that is, made it sick- and still do so today in varying degrees in different churches. We are not yet fully healed. Of course, we know that the real, invisible Church (made up of all true believers) will ultimately succeed despite these assorted distractions from the pure faith. However, it is to our advantage to understand the basics of these influences so that we can keep as close as possible to the middle of the Gospel road and avoid falling into these ditches.</w:t>
      </w:r>
    </w:p>
    <w:p>
      <w:pPr>
        <w:spacing w:after="160"/>
      </w:pPr>
      <w:r>
        <w:rPr>
          <w:rFonts w:ascii="Arial" w:cs="Arial" w:eastAsia="Arial" w:hAnsi="Arial"/>
          <w:sz w:val="22"/>
          <w:szCs w:val="22"/>
        </w:rPr>
        <w:t xml:space="preserve">1. PHILOSOPHIC IDEALISM. The first influence that I wish to point out is from the Greeks. It was associated with philosophy, especially the Platonic philosophy called idealism. This view elevated the world of abstract ideas and thoughts far above the world of things and flesh and blood. The ideals humans constructed from thinking and philosophy were pure and good, while objects and bodies were tainted and evil. True reality was of the mind and not of the material world. Hence, we have Gnosticism and its perennial intrusions into Christianity in the form of an elite intellectualism, an over-valuing of knowledge of a particular theological system over a personal relationship with Christ. Remember that the Lord said that no one comes to the Father except through Him; He did not say that no one comes to the Father except through belief in or commitment to a theological idea.</w:t>
      </w:r>
    </w:p>
    <w:p>
      <w:pPr>
        <w:spacing w:after="160"/>
      </w:pPr>
      <w:r>
        <w:rPr>
          <w:rFonts w:ascii="Arial" w:cs="Arial" w:eastAsia="Arial" w:hAnsi="Arial"/>
          <w:sz w:val="22"/>
          <w:szCs w:val="22"/>
        </w:rPr>
        <w:t xml:space="preserve">2. THE MYSTERY RELIGIONS. The second influence is from Rome and to some extent Africa-that is, the mystery religions. These popular religions were usually polytheistic but some were monotheistic. All were very superstitious and used magical incantations and rituals in an attempt to make the gods or spiritual forces do their bidding. The worship of ancestors, man-made idols, assorted gods and goddesses, and demonic spirits were often part of the picture. Without a doubt, this influence (in terms of the love of ritual and attempts to manipulate God through works) crept into the Roman Church-which eventually led to the Reformation.</w:t>
      </w:r>
    </w:p>
    <w:p>
      <w:pPr>
        <w:spacing w:after="160"/>
      </w:pPr>
      <w:r>
        <w:rPr>
          <w:rFonts w:ascii="Arial" w:cs="Arial" w:eastAsia="Arial" w:hAnsi="Arial"/>
          <w:sz w:val="22"/>
          <w:szCs w:val="22"/>
        </w:rPr>
        <w:t xml:space="preserve">3. INSTITUTIONALIZED POWER/AUTHORITY. The third influence is that of the felt need for here-and-now, flesh-and-blood leaders and worldly power. In the same way that Israel wanted a human king, early Christians wanted a stand-in for Christ, a leader to unify the Church. Associated with this desire was the push to erect power structures and even to enlist secular governments to this end. It leads to the gathering of political and material power to rule over others (notice the clear example of Islam). An elicit 'marriage' of church and state is one obvious outcome.</w:t>
      </w:r>
    </w:p>
    <w:p>
      <w:pPr>
        <w:spacing w:after="160"/>
      </w:pPr>
      <w:r>
        <w:rPr>
          <w:rFonts w:ascii="Arial" w:cs="Arial" w:eastAsia="Arial" w:hAnsi="Arial"/>
          <w:sz w:val="22"/>
          <w:szCs w:val="22"/>
        </w:rPr>
        <w:t xml:space="preserve">Hierarchical organizational structures (much like the military) were valued and ambitions were fostered to rise in status in the system of authority. Thus we had the "Holy" Roman Empire. Both the Roman Catholic Church and the Eastern Orthodox Church received this influence from the Emperor Constantine's day forward. Of course, in psychospiritual terms, this influence comes from the ubiquitous fleshly desire to be in control and ultimately to rule the world. Some theologians have identified this tendency with the heresy of 'Nicolaitanism' (priestly rule over the laity). See Revelation 2:6, 2:15.</w:t>
      </w:r>
    </w:p>
    <w:p>
      <w:pPr>
        <w:spacing w:after="160"/>
      </w:pPr>
      <w:r>
        <w:rPr>
          <w:rFonts w:ascii="Arial" w:cs="Arial" w:eastAsia="Arial" w:hAnsi="Arial"/>
          <w:sz w:val="22"/>
          <w:szCs w:val="22"/>
        </w:rPr>
        <w:t xml:space="preserve">4. LEGALISM. The fourth influence was from the early Jewish believers who wished to keep (and elevate) their ancient religious laws and ethnic ways and to require them of Gentile believers. These were the Judaizers who followed in the footsteps of the Pharisees and Chief Priests who persecuted Jesus. They valued the letter of the law more than the spirit of the law.</w:t>
      </w:r>
    </w:p>
    <w:p>
      <w:pPr>
        <w:spacing w:after="160"/>
      </w:pPr>
      <w:r>
        <w:rPr>
          <w:rFonts w:ascii="Arial" w:cs="Arial" w:eastAsia="Arial" w:hAnsi="Arial"/>
          <w:sz w:val="22"/>
          <w:szCs w:val="22"/>
        </w:rPr>
        <w:t xml:space="preserve">Their modern counterparts have their own litmus tests for salvation and for being true Christians, whether requiring certain types of baptism or reciting certain formulaic theological creeds. The adherents of legalism are generally elitist, judgmental, condemnatory, controlling of the details of the faith, and sometimes even paranoid. It is always "us against them," and you must believe exactly this way or do exactly thus and so. Legalistic leaders use rules, judgment, and threats of excommunication (or even going to hell) in order to put down others and thereby elevate themselves in the eyes of the community. They have already elevated themselves in their own eyes- hence self-righteousness instead of the righteousness that comes from faith in Christ.</w:t>
      </w:r>
    </w:p>
    <w:p>
      <w:pPr>
        <w:spacing w:after="160"/>
      </w:pPr>
      <w:r>
        <w:rPr>
          <w:rFonts w:ascii="Arial" w:cs="Arial" w:eastAsia="Arial" w:hAnsi="Arial"/>
          <w:sz w:val="22"/>
          <w:szCs w:val="22"/>
        </w:rPr>
        <w:t xml:space="preserve">Examples of Continuing Negative Influence</w:t>
      </w:r>
    </w:p>
    <w:p>
      <w:pPr>
        <w:spacing w:after="160"/>
      </w:pPr>
      <w:r>
        <w:rPr>
          <w:rFonts w:ascii="Arial" w:cs="Arial" w:eastAsia="Arial" w:hAnsi="Arial"/>
          <w:sz w:val="22"/>
          <w:szCs w:val="22"/>
        </w:rPr>
        <w:t xml:space="preserve">These four negative influences can be blended together in a multitude of different ways; hence we have the potential for many forms of heresy. The churches today remain imperfect, influenced to some degree by one or more of these four, but (fortunately) not always to a degree that is heretical.</w:t>
      </w:r>
    </w:p>
    <w:p>
      <w:pPr>
        <w:spacing w:after="160"/>
      </w:pPr>
      <w:r>
        <w:rPr>
          <w:rFonts w:ascii="Arial" w:cs="Arial" w:eastAsia="Arial" w:hAnsi="Arial"/>
          <w:sz w:val="22"/>
          <w:szCs w:val="22"/>
        </w:rPr>
        <w:t xml:space="preserve">It cannot be doubted that early on, the Roman Catholic Church developed its own unique salvation-by-ritual-and-works scheme. The Reformers got their attention in the 16th Century and Catholics have been moving gradually (too slow for me) in a reformed direction ever since.</w:t>
      </w:r>
    </w:p>
    <w:p>
      <w:pPr>
        <w:spacing w:after="160"/>
      </w:pPr>
      <w:r>
        <w:rPr>
          <w:rFonts w:ascii="Arial" w:cs="Arial" w:eastAsia="Arial" w:hAnsi="Arial"/>
          <w:sz w:val="22"/>
          <w:szCs w:val="22"/>
        </w:rPr>
        <w:t xml:space="preserve">However, I must say that some Calvinists have developed their own rather Platonic/Gnostic legalistic rules. I have heard that if one does not verbalize full acquiescence to the Five Solas (especially "faith alone"), then that person cannot be saved. That is not only wrong, it is ironically wrong. Remember that the Reformation occurred partly due to the Roman form of legalism; so why would Reformers want to do a similar thing?</w:t>
      </w:r>
    </w:p>
    <w:p>
      <w:pPr>
        <w:spacing w:after="160"/>
      </w:pPr>
      <w:r>
        <w:rPr>
          <w:rFonts w:ascii="Arial" w:cs="Arial" w:eastAsia="Arial" w:hAnsi="Arial"/>
          <w:sz w:val="22"/>
          <w:szCs w:val="22"/>
        </w:rPr>
        <w:t xml:space="preserve">Believing in Jesus Christ and His redemptive work on the cross, and confessing Him as Lord is truly what saves. But people can (and do) falsify the public confessing part (which is a 'work', by the way); only God knows a person's heart and inner mind. To use a confession of the Five Solas as a litmus test for being Christian is at best questionable. Why didn't the early Christian leaders put anything like the five solas into the Nicene Creed? As my article "The Seven Solas" indicate (see VOL archives), I do hold to the five solas summarization, but they are incomplete and do not reflect the whole counsel of scripture. Remember that they were intentionally developed to battle anything remotely Roman Catholic.</w:t>
      </w:r>
    </w:p>
    <w:p>
      <w:pPr>
        <w:spacing w:after="160"/>
      </w:pPr>
      <w:r>
        <w:rPr>
          <w:rFonts w:ascii="Arial" w:cs="Arial" w:eastAsia="Arial" w:hAnsi="Arial"/>
          <w:sz w:val="22"/>
          <w:szCs w:val="22"/>
        </w:rPr>
        <w:t xml:space="preserve">But as wrong as the Catholics were- about a number of things- they didn't get everything wrong. Placing the Eucharist at the center of Christian worship was surely Holy Spirit inspired. As for their gradual theological shift toward the center, note the 1999 Joint Declaration of the Roman Catholic Church and the Lutheran Church on Justification. It is amazing how close the agreement is on this issue. It could never have occurred during 16th and 17th centuries. Here is an excerpt:</w:t>
      </w:r>
    </w:p>
    <w:p>
      <w:pPr>
        <w:spacing w:after="160"/>
      </w:pPr>
      <w:r>
        <w:rPr>
          <w:rFonts w:ascii="Arial" w:cs="Arial" w:eastAsia="Arial" w:hAnsi="Arial"/>
          <w:sz w:val="22"/>
          <w:szCs w:val="22"/>
        </w:rPr>
        <w:t xml:space="preserve">3. The Common Understanding of Justification 14. The Lutheran churches and the Roman Catholic Church have together listened to the good news proclaimed in Holy Scripture. This common listening, together with the theological conversations of recent years, has led to a shared understanding of justification. This encompasses a consensus in the basic truths; the differing explications in particular statements are compatible with it.</w:t>
      </w:r>
    </w:p>
    <w:p>
      <w:pPr>
        <w:spacing w:after="160"/>
      </w:pPr>
      <w:r>
        <w:rPr>
          <w:rFonts w:ascii="Arial" w:cs="Arial" w:eastAsia="Arial" w:hAnsi="Arial"/>
          <w:sz w:val="22"/>
          <w:szCs w:val="22"/>
        </w:rPr>
        <w:t xml:space="preserve">15. In faith we together hold the conviction that justification is the work of the triune God. The Father sent his Son into the world to save sinners. The foundation and presupposition of justification is the incarnation, death, and resurrection of Christ. Justification thus means that Christ himself is our righteousness, in which we share through the Holy Spirit in accord with the will of the Father. Together we confess: By grace alone, in faith in Christ's saving work and not because of any merit on our part, we are accepted by God and receive the Holy Spirit, who renews our hearts while equipping and calling us to good works.</w:t>
      </w:r>
    </w:p>
    <w:p>
      <w:pPr>
        <w:spacing w:after="160"/>
      </w:pPr>
      <w:r>
        <w:rPr>
          <w:rFonts w:ascii="Arial" w:cs="Arial" w:eastAsia="Arial" w:hAnsi="Arial"/>
          <w:sz w:val="22"/>
          <w:szCs w:val="22"/>
        </w:rPr>
        <w:t xml:space="preserve">16. All people are called by God to salvation in Christ. Through Christ alone are we justified, when we receive this salvation in faith. Faith is itself God's gift through the Holy Spirit who works through word and sacrament in the community of believers and who, at the same time, leads believers into that renewal of life which God will bring to completion in eternal life. [emphases mine]</w:t>
      </w:r>
    </w:p>
    <w:p>
      <w:pPr>
        <w:spacing w:after="160"/>
      </w:pPr>
      <w:r>
        <w:rPr>
          <w:rFonts w:ascii="Arial" w:cs="Arial" w:eastAsia="Arial" w:hAnsi="Arial"/>
          <w:sz w:val="22"/>
          <w:szCs w:val="22"/>
        </w:rPr>
        <w:t xml:space="preserve">Of course, the Catholics and Reformed still have some significant theological differences, especially regarding sin. I have read the fuller Catholic response to this Declaration and it sounds almost like they believe that baptism prevents the capacity for sin. That is wrong to even suggest. I would suggest that they push this view because they want to elevate infant baptism and thereby diminish the vital element of adult faith. Apparently, this old fight is not over.</w:t>
      </w:r>
    </w:p>
    <w:p>
      <w:pPr>
        <w:spacing w:after="160"/>
      </w:pPr>
      <w:r>
        <w:rPr>
          <w:rFonts w:ascii="Arial" w:cs="Arial" w:eastAsia="Arial" w:hAnsi="Arial"/>
          <w:sz w:val="22"/>
          <w:szCs w:val="22"/>
        </w:rPr>
        <w:t xml:space="preserve">Rituals, even Baptism and Communion (which are commanded by Jesus), do not save. They are the public expression of what actually does save- faith in Jesus Christ. Both faith and the testimony of faith are important, but the one [faith] must come before the other [public expression] for it to be real. You cannot always trust the outward expression. People can fake it, whether it is in a ritual or in a verbal profession of faith. But only God knows whether or not someone is faking it. I am OK with infant Baptism, but only if you couple it with personal affirmation of faith at Confirmation or at some time past the age of understanding. By itself, infant baptism does not automatically confer anything; it expresses the prayers, hopes, and faith of the adults present that this baby will come to faith in Christ at some later date. God values such prayers of faith ("the prayer of a righteous man is effective"). However, the ritual is not some magic incantation that somehow forces God to save the child; that would be a leftover relic from the old mystery religions.</w:t>
      </w:r>
    </w:p>
    <w:p>
      <w:pPr>
        <w:spacing w:after="160"/>
      </w:pPr>
      <w:r>
        <w:rPr>
          <w:rFonts w:ascii="Arial" w:cs="Arial" w:eastAsia="Arial" w:hAnsi="Arial"/>
          <w:sz w:val="22"/>
          <w:szCs w:val="22"/>
        </w:rPr>
        <w:t xml:space="preserve">The Essential Challenges for Biblical Orthodoxy</w:t>
      </w:r>
    </w:p>
    <w:p>
      <w:pPr>
        <w:spacing w:after="160"/>
      </w:pPr>
      <w:r>
        <w:rPr>
          <w:rFonts w:ascii="Arial" w:cs="Arial" w:eastAsia="Arial" w:hAnsi="Arial"/>
          <w:sz w:val="22"/>
          <w:szCs w:val="22"/>
        </w:rPr>
        <w:t xml:space="preserve">The vital challenge for the Church is to put first things first. We must not "leave our first love"(Revelation 2:4). Christianity is not essentially a religion of ideas or rituals or organizations or rules. I do not like thinking of Christianity as a religion at all. Above all, it is a relationship, a living, growing, eternal relationship with Jesus Christ and thereby with God the Father: "Now this is eternal life: that they may know you, the only true God, and Jesus Christ whom you have sent." (John 17:3, NIV)</w:t>
      </w:r>
    </w:p>
    <w:p>
      <w:pPr>
        <w:spacing w:after="160"/>
      </w:pPr>
      <w:r>
        <w:rPr>
          <w:rFonts w:ascii="Arial" w:cs="Arial" w:eastAsia="Arial" w:hAnsi="Arial"/>
          <w:sz w:val="22"/>
          <w:szCs w:val="22"/>
        </w:rPr>
        <w:t xml:space="preserve">And this divine relationship includes a relationship among all believers, as we are one in Christ: "I pray also for those who will believe in me through their message, that all of them may be one, Father, just as you are in me and I am in you." (John 17:20) "For where two or three are gathered together in My name, there am I in the midst of them." (Matthew 16:20, KJV)</w:t>
      </w:r>
    </w:p>
    <w:p>
      <w:pPr>
        <w:spacing w:after="160"/>
      </w:pPr>
      <w:r>
        <w:rPr>
          <w:rFonts w:ascii="Arial" w:cs="Arial" w:eastAsia="Arial" w:hAnsi="Arial"/>
          <w:sz w:val="22"/>
          <w:szCs w:val="22"/>
        </w:rPr>
        <w:t xml:space="preserve">The second challenge for the Church is for caution. We need to be discerning and keep to the middle of the road, as sheep following the Good Shepherd, examining and valuing the whole counsel of scripture. We need to be always seeking to find the balance between the heretical extremes and to minimize the influence of culture, political correctness, and popular theological fads. Fortunately for us, God and therefore His Word do not change. Check out these scriptures: "I, the LORD do not change." (Malachi 3:6) The grass withers and the flowers fall, but the word of our God stands forever. (Isaiah 40:8) Your word, O LORD, is eternal; it stands firm in the heavens. (Psalm 119:89) Jesus Christ is the same yesterday and today and forever. (Hebrews 13:8) And Jesus Himself said: "Heaven and earth will pass away, but my words will never pass away." (Matthew 24:35)</w:t>
      </w:r>
    </w:p>
    <w:p>
      <w:pPr>
        <w:spacing w:after="160"/>
      </w:pPr>
      <w:r>
        <w:rPr>
          <w:rFonts w:ascii="Arial" w:cs="Arial" w:eastAsia="Arial" w:hAnsi="Arial"/>
          <w:sz w:val="22"/>
          <w:szCs w:val="22"/>
        </w:rPr>
        <w:t xml:space="preserve">If we set ourselves solidly on the theological fulcrum that is God's Word, we need not teeter or totter on the see-saw that is the cultural zeitgeist. I can think of no more fitting conclusion than Paul's reminder of God's goal for us, that we are to be "built up until we all reach unity in the faith and in the knowledge of the Son of God and become mature, attaining to the whole measure of the fullness of Christ. Then we will no longer be infants, tossed back and forth by the waves, and blown here and there by every wind of teaching and by the cunning and craftiness of men in their deceitful scheming. Instead, speaking the truth in love, we will in all things grow up into him who is the Head, that is, Christ." (Ephesians 4:12b-15)</w:t>
      </w:r>
    </w:p>
    <w:p>
      <w:pPr>
        <w:spacing w:after="160"/>
      </w:pPr>
      <w:r>
        <w:rPr>
          <w:rFonts w:ascii="Arial" w:cs="Arial" w:eastAsia="Arial" w:hAnsi="Arial"/>
          <w:sz w:val="22"/>
          <w:szCs w:val="22"/>
        </w:rPr>
        <w:t xml:space="preserve">----Dr. Atkinson is a member of Trinity Anglican Church in Douglasville, GA, where he is a teacher and lector. His training includes an MA in theology and a PhD in clinical psychology, both from Fuller Theological Seminary . He is a licensed psychologist with a practice in the Atlanta area and is a clinical supervisor training Christian counselors with Richmont Graduate University.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HERESY AND ORTHODOXY, PART III: - BRUCE ATKINSON</dc:title>
  <dc:creator>VirtueOnline Archive</dc:creator>
  <cp:lastModifiedBy>Un-named</cp:lastModifiedBy>
  <cp:revision>1</cp:revision>
  <dcterms:created xsi:type="dcterms:W3CDTF">2026-04-22T11:55:19.455Z</dcterms:created>
  <dcterms:modified xsi:type="dcterms:W3CDTF">2026-04-22T11:55:19.455Z</dcterms:modified>
</cp:coreProperties>
</file>

<file path=docProps/custom.xml><?xml version="1.0" encoding="utf-8"?>
<Properties xmlns="http://schemas.openxmlformats.org/officeDocument/2006/custom-properties" xmlns:vt="http://schemas.openxmlformats.org/officeDocument/2006/docPropsVTypes"/>
</file>