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GRESHAM MACHEN ON THE CHRISTIAN DOCTRINE OF SIN</w:t>
      </w:r>
    </w:p>
    <w:p>
      <w:pPr>
        <w:pBdr>
          <w:bottom w:val="single" w:color="AAAAAA" w:sz="6"/>
        </w:pBdr>
        <w:spacing w:after="200" w:before="0"/>
      </w:pPr>
    </w:p>
    <w:p>
      <w:pPr>
        <w:spacing w:after="160"/>
      </w:pPr>
      <w:r>
        <w:rPr>
          <w:rFonts w:ascii="Arial" w:cs="Arial" w:eastAsia="Arial" w:hAnsi="Arial"/>
          <w:sz w:val="22"/>
          <w:szCs w:val="22"/>
        </w:rPr>
        <w:t xml:space="preserve">http://pbsusa.org/MandateIssues/2009/2009-11-12.pdf</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One thing that distinguishes the contemporary liturgies found in the 1979 Prayer Book of the Episcopal Church from Cranmer's Book of Common Prayer is the treatment of sin.</w:t>
      </w:r>
    </w:p>
    <w:p>
      <w:pPr>
        <w:spacing w:after="160"/>
      </w:pPr>
      <w:r>
        <w:rPr>
          <w:rFonts w:ascii="Arial" w:cs="Arial" w:eastAsia="Arial" w:hAnsi="Arial"/>
          <w:sz w:val="22"/>
          <w:szCs w:val="22"/>
        </w:rPr>
        <w:t xml:space="preserve">One need simply compare the General Confession in the 1928 Communion service, which enjoins us to "bewail our manifold sins and wickednesses, Which we, from time to time, most grievously have committed, By thought word and deed, against thy Divine Majesty, Provoking most justly thy wrath and indignation against us" to that of Rite II of the 1979 Prayer Book, which states, "We have not loved you with our whole heart, we have not loved our neighbors as ourselves; We are truly sorry and we humbly repent." In the latter Christ is petitioned for forgiveness but there is no suggestion that we have cared to look too deeply into the depth of our sinfulness.</w:t>
      </w:r>
    </w:p>
    <w:p>
      <w:pPr>
        <w:spacing w:after="160"/>
      </w:pPr>
      <w:r>
        <w:rPr>
          <w:rFonts w:ascii="Arial" w:cs="Arial" w:eastAsia="Arial" w:hAnsi="Arial"/>
          <w:sz w:val="22"/>
          <w:szCs w:val="22"/>
        </w:rPr>
        <w:t xml:space="preserve">A fully orthodox treatment of sin is absent from the theology of the 1979, as well as a full-bodied treatment of the atonement, because of the theological liberalism which Gresham Machen criticized in his works. It is part of an overall return, he argued, to a pagan view of human nature marked by the belief that we may become virtuous by our own efforts.</w:t>
      </w:r>
    </w:p>
    <w:p>
      <w:pPr>
        <w:spacing w:after="160"/>
      </w:pPr>
      <w:r>
        <w:rPr>
          <w:rFonts w:ascii="Arial" w:cs="Arial" w:eastAsia="Arial" w:hAnsi="Arial"/>
          <w:sz w:val="22"/>
          <w:szCs w:val="22"/>
        </w:rPr>
        <w:t xml:space="preserve">Gresham Machen identified within liberal theology of the late nineteenth century this paganism. He wrote: But the loss of the consciousness of sin is far deeper than the [First World] war; it has its roots in a mighty spiritual process which has been active during the past seventy-five years. Like other great movements, that process has come silently-so silently that its results have been achieved before the plain man was even aware of what was taking place. Nevertheless, despite all superficial continuity, a remarkable change has come about within the last seventy-five years. The change is nothing less than the substitution of paganism for Christianity as the dominant view of life. Seventy-five years ago, Western civilization, despite inconsistencies, was still predominantly Christian; today it is predominantly pagan.</w:t>
      </w:r>
    </w:p>
    <w:p>
      <w:pPr>
        <w:spacing w:after="160"/>
      </w:pPr>
      <w:r>
        <w:rPr>
          <w:rFonts w:ascii="Arial" w:cs="Arial" w:eastAsia="Arial" w:hAnsi="Arial"/>
          <w:sz w:val="22"/>
          <w:szCs w:val="22"/>
        </w:rPr>
        <w:t xml:space="preserve">In speaking of "paganism," we are not using a term of reproach. Ancient Greece was pagan, but it was glorious, and the modern world has not even begun to equal its achievements. What, then, is paganism?</w:t>
      </w:r>
    </w:p>
    <w:p>
      <w:pPr>
        <w:spacing w:after="160"/>
      </w:pPr>
      <w:r>
        <w:rPr>
          <w:rFonts w:ascii="Arial" w:cs="Arial" w:eastAsia="Arial" w:hAnsi="Arial"/>
          <w:sz w:val="22"/>
          <w:szCs w:val="22"/>
        </w:rPr>
        <w:t xml:space="preserve">The answer is not really difficult. Paganism is that view of life which finds the highest goal of human existence in the healthy and harmonious and joyous development of existing human faculties. Very different is the Christian ideal. Paganism is optimistic with regard to unaided human nature whereas Christianity is the religion of the broken heart.</w:t>
      </w:r>
    </w:p>
    <w:p>
      <w:pPr>
        <w:spacing w:after="160"/>
      </w:pPr>
      <w:r>
        <w:rPr>
          <w:rFonts w:ascii="Arial" w:cs="Arial" w:eastAsia="Arial" w:hAnsi="Arial"/>
          <w:sz w:val="22"/>
          <w:szCs w:val="22"/>
        </w:rPr>
        <w:t xml:space="preserve">In saying that Christianity is the religion of the broken heart, we do not mean that Christianity ends with the broken heart; we do not mean that the characteristic Christian attitude is a continual beating on the breast or a continual crying of "Woe is me." Nothing could be further from the fact. On the contrary, Christianity means that sin is faced once for all, and then is cast, by the grace of God, forever into the depths of the sea. The trouble with the paganism of ancient Greece, as with the paganism of modern times, was not in the superstructure, which was glorious, but in the foundation, which was rotten.</w:t>
      </w:r>
    </w:p>
    <w:p>
      <w:pPr>
        <w:spacing w:after="160"/>
      </w:pPr>
      <w:r>
        <w:rPr>
          <w:rFonts w:ascii="Arial" w:cs="Arial" w:eastAsia="Arial" w:hAnsi="Arial"/>
          <w:sz w:val="22"/>
          <w:szCs w:val="22"/>
        </w:rPr>
        <w:t xml:space="preserve">There was always something to be covered up; the enthusiasm of the architect was maintained only by ignoring the disturbing fact of sin. In Christianity, on the other hand, nothing needs to be covered up. The fact of sin is faced squarely once for all, and is dealt with by the grace of God. But then, after sin has been removed by the grace of God, the Christian can proceed to develop joyously every faculty that God has given him. Such is the higher Christian humanism-a humanism founded not upon human pride but upon divine grace.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Gresham Machen, Christianity and Liberalism (1923)</w:t>
      </w:r>
    </w:p>
    <w:p>
      <w:pPr>
        <w:spacing w:after="160"/>
      </w:pPr>
      <w:r>
        <w:rPr>
          <w:rFonts w:ascii="Arial" w:cs="Arial" w:eastAsia="Arial" w:hAnsi="Arial"/>
          <w:sz w:val="22"/>
          <w:szCs w:val="22"/>
        </w:rPr>
        <w:t xml:space="preserve">Christianity and Liberalism can be read on line at: www.biblebelievers.com/machen/index.html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GRESHAM MACHEN ON THE CHRISTIAN DOCTRINE OF SIN</dc:title>
  <dc:creator>VirtueOnline Archive</dc:creator>
  <cp:lastModifiedBy>Un-named</cp:lastModifiedBy>
  <cp:revision>1</cp:revision>
  <dcterms:created xsi:type="dcterms:W3CDTF">2026-04-22T11:55:10.580Z</dcterms:created>
  <dcterms:modified xsi:type="dcterms:W3CDTF">2026-04-22T11:55:10.580Z</dcterms:modified>
</cp:coreProperties>
</file>

<file path=docProps/custom.xml><?xml version="1.0" encoding="utf-8"?>
<Properties xmlns="http://schemas.openxmlformats.org/officeDocument/2006/custom-properties" xmlns:vt="http://schemas.openxmlformats.org/officeDocument/2006/docPropsVTypes"/>
</file>