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SPOKES WITHOUT A WHEEL? BY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6/21/08</w:t>
      </w:r>
    </w:p>
    <w:p>
      <w:pPr>
        <w:spacing w:after="160"/>
      </w:pPr>
      <w:r>
        <w:rPr>
          <w:rFonts w:ascii="Arial" w:cs="Arial" w:eastAsia="Arial" w:hAnsi="Arial"/>
          <w:sz w:val="22"/>
          <w:szCs w:val="22"/>
        </w:rPr>
        <w:t xml:space="preserve">"Bishops have responded to God's call to action by holding a public gathering at GAFCON. As they gather, they will look again to God's call for future action in faithful leadership of their Anglican Churches." (Concluding paragraph of "The Way, The Truth and the Life: Theological Resources for a Pilgrimage to a Global Anglican Future")</w:t>
      </w:r>
    </w:p>
    <w:p>
      <w:pPr>
        <w:spacing w:after="160"/>
      </w:pPr>
      <w:r>
        <w:rPr>
          <w:rFonts w:ascii="Arial" w:cs="Arial" w:eastAsia="Arial" w:hAnsi="Arial"/>
          <w:sz w:val="22"/>
          <w:szCs w:val="22"/>
        </w:rPr>
        <w:t xml:space="preserve">As they gather they will look again.</w:t>
      </w:r>
    </w:p>
    <w:p>
      <w:pPr>
        <w:spacing w:after="160"/>
      </w:pPr>
      <w:r>
        <w:rPr>
          <w:rFonts w:ascii="Arial" w:cs="Arial" w:eastAsia="Arial" w:hAnsi="Arial"/>
          <w:sz w:val="22"/>
          <w:szCs w:val="22"/>
        </w:rPr>
        <w:t xml:space="preserve">Sounds to me like the visual counterpart to the "conversation" metaphor. The latter image is one of speaking or engaging in dialog. In reality people come together and make a display of putting off decisions. There may be a lot of talk between conflicted parties, but typically nothing is resolved. It becomes apparent that the resolution of differences was never the primary purpose of the gathering. The "conversation" may even have been a subterfuge.</w:t>
      </w:r>
    </w:p>
    <w:p>
      <w:pPr>
        <w:spacing w:after="160"/>
      </w:pPr>
      <w:r>
        <w:rPr>
          <w:rFonts w:ascii="Arial" w:cs="Arial" w:eastAsia="Arial" w:hAnsi="Arial"/>
          <w:sz w:val="22"/>
          <w:szCs w:val="22"/>
        </w:rPr>
        <w:t xml:space="preserve">I do not believe that the GAFCON fathers are engaged in a ploy to obfuscate or obstruct, mimicking their liberal counterparts who have utilized "conversation" as a tactical weapon of choice. I do sense that the primary lesson to be gained from the past 30 years of "conversation" has been missed. The lesson, in the form of a question, is this: how do you make the decision to cut the cancer out of your body when you know it is killing you? Perhaps our clouded decision making is a form of delirium, a sign that the body is slipping into a coma.</w:t>
      </w:r>
    </w:p>
    <w:p>
      <w:pPr>
        <w:spacing w:after="160"/>
      </w:pPr>
      <w:r>
        <w:rPr>
          <w:rFonts w:ascii="Arial" w:cs="Arial" w:eastAsia="Arial" w:hAnsi="Arial"/>
          <w:sz w:val="22"/>
          <w:szCs w:val="22"/>
        </w:rPr>
        <w:t xml:space="preserve">First, here's what seems to me to be very positive coming from GAFCON.</w:t>
      </w:r>
    </w:p>
    <w:p>
      <w:pPr>
        <w:spacing w:after="160"/>
      </w:pPr>
      <w:r>
        <w:rPr>
          <w:rFonts w:ascii="Arial" w:cs="Arial" w:eastAsia="Arial" w:hAnsi="Arial"/>
          <w:sz w:val="22"/>
          <w:szCs w:val="22"/>
        </w:rPr>
        <w:t xml:space="preserve">The GAFCON theological text "The Way, The Truth and the Life" is a new high water mark of clarity and theological comprehensiveness. It touches on some matters we didn't expect to hear about for years, as in outlining an Anglican approach to biblical interpretation (hermeneutics). This new approach reflects the true catholicity of Anglicanism as a global community no longer limited by the categories of the European Enlightenment.</w:t>
      </w:r>
    </w:p>
    <w:p>
      <w:pPr>
        <w:spacing w:after="160"/>
      </w:pPr>
      <w:r>
        <w:rPr>
          <w:rFonts w:ascii="Arial" w:cs="Arial" w:eastAsia="Arial" w:hAnsi="Arial"/>
          <w:sz w:val="22"/>
          <w:szCs w:val="22"/>
        </w:rPr>
        <w:t xml:space="preserve">"The Way, The Truth and the Life" begins with a chapter entitled "Authentic Anglicanism". It starts out with a long paragraph identifying the sources of authority, namely, scripture and formulary -- the Old and New Testaments, the Articles of Religion and the historic Book of Common Prayer (1552/1662), the latter two "being read according to their plain and historical sense, and being accepted as faithful expressions of the teaching of Scripture" (page 18).</w:t>
      </w:r>
    </w:p>
    <w:p>
      <w:pPr>
        <w:spacing w:after="160"/>
      </w:pPr>
      <w:r>
        <w:rPr>
          <w:rFonts w:ascii="Arial" w:cs="Arial" w:eastAsia="Arial" w:hAnsi="Arial"/>
          <w:sz w:val="22"/>
          <w:szCs w:val="22"/>
        </w:rPr>
        <w:t xml:space="preserve">What follows a few pages later in reference to the Articles I found astonishing:</w:t>
      </w:r>
    </w:p>
    <w:p>
      <w:pPr>
        <w:spacing w:after="160"/>
      </w:pPr>
      <w:r>
        <w:rPr>
          <w:rFonts w:ascii="Arial" w:cs="Arial" w:eastAsia="Arial" w:hAnsi="Arial"/>
          <w:sz w:val="22"/>
          <w:szCs w:val="22"/>
        </w:rPr>
        <w:t xml:space="preserve">"Over the last two hundred years... an unwillingness has grown up, in some parts of the Church, to bind itself to confessional formulae, such as the Thirty-nine Articles. Instead, there has been a strong move towards a more general affirmation of the Thirty-nine Articles, accepting them as a historical background which informs our life and witness, but not as a test of faith. As long as this unwillingness remains, there is little hope for an effective Covenant within the Anglican Communion" (page 24).</w:t>
      </w:r>
    </w:p>
    <w:p>
      <w:pPr>
        <w:spacing w:after="160"/>
      </w:pPr>
      <w:r>
        <w:rPr>
          <w:rFonts w:ascii="Arial" w:cs="Arial" w:eastAsia="Arial" w:hAnsi="Arial"/>
          <w:sz w:val="22"/>
          <w:szCs w:val="22"/>
        </w:rPr>
        <w:t xml:space="preserve">In other words, the time has finally come to preach and teach the Articles! Apart from a confessional core the fragmentary elements of our history have become disjointed and kaleidoscopic -- shards of tradition projecting no discernable image or message. The Articles serve as an integrating force. They also give us a basis for accountability.</w:t>
      </w:r>
    </w:p>
    <w:p>
      <w:pPr>
        <w:spacing w:after="160"/>
      </w:pPr>
      <w:r>
        <w:rPr>
          <w:rFonts w:ascii="Arial" w:cs="Arial" w:eastAsia="Arial" w:hAnsi="Arial"/>
          <w:sz w:val="22"/>
          <w:szCs w:val="22"/>
        </w:rPr>
        <w:t xml:space="preserve">That's bold. I would guess that not many Western conservatives are prepared to sign on to the reformed doctrine of the Thirty-nine Articles. We have all become too comfortable thinking of Anglicanism as a set of broad parameters within which we "do" church to suit ourselves. On the one hand, we can be as "catholic" as we please (but no more). On the other hand, many of us have become Bible thumpers in vestments -- self-styled evangelicals or Pentecostals, drawing on what pleases us from the independent churches.</w:t>
      </w:r>
    </w:p>
    <w:p>
      <w:pPr>
        <w:spacing w:after="160"/>
      </w:pPr>
      <w:r>
        <w:rPr>
          <w:rFonts w:ascii="Arial" w:cs="Arial" w:eastAsia="Arial" w:hAnsi="Arial"/>
          <w:sz w:val="22"/>
          <w:szCs w:val="22"/>
        </w:rPr>
        <w:t xml:space="preserve">There's one thing we orthodox Westerners have in common with our revisionist counterparts: we're both very used to doing as we please. We are not accustomed to being held accountable for our doctrine. We flatter ourselves with the title of "orthodox" because invariably we have named ourselves. To receive and expound the Articles as "faithful expressions of the teaching of Scripture" puts an end to that.</w:t>
      </w:r>
    </w:p>
    <w:p>
      <w:pPr>
        <w:spacing w:after="160"/>
      </w:pPr>
      <w:r>
        <w:rPr>
          <w:rFonts w:ascii="Arial" w:cs="Arial" w:eastAsia="Arial" w:hAnsi="Arial"/>
          <w:sz w:val="22"/>
          <w:szCs w:val="22"/>
        </w:rPr>
        <w:t xml:space="preserve">That's the first half of what has been missing from Anglicanism since the Elizabethan Settlement: an integrating center -- a hermeneutical commitment by a Christian community which enables the scriptures to take shape as an objective deposit, rather than as a mass of proof texts to be exploited at will. People will say we've always had the Articles and for much of our history have even required our clergy to sign on to them. Of course, signing on to the Articles is not the same as believing and teaching them. In fact, signing on can be a political expediency for keeping them on the books while in practice we do as we please. Such has been the actual history of the Church's required subscription to the Articles of Religion.</w:t>
      </w:r>
    </w:p>
    <w:p>
      <w:pPr>
        <w:spacing w:after="160"/>
      </w:pPr>
      <w:r>
        <w:rPr>
          <w:rFonts w:ascii="Arial" w:cs="Arial" w:eastAsia="Arial" w:hAnsi="Arial"/>
          <w:sz w:val="22"/>
          <w:szCs w:val="22"/>
        </w:rPr>
        <w:t xml:space="preserve">Don't forget: Frank Griswold "signed on" to the statement deploring the consecration of V. Gene Robinson, and Katharine Jefferts Schori "signed on" to the Primates' agreement in Dar es Salaam. Perhaps these two clerics have been more in keeping with a time honored tradition in our church than we would like to admit.</w:t>
      </w:r>
    </w:p>
    <w:p>
      <w:pPr>
        <w:spacing w:after="160"/>
      </w:pPr>
      <w:r>
        <w:rPr>
          <w:rFonts w:ascii="Arial" w:cs="Arial" w:eastAsia="Arial" w:hAnsi="Arial"/>
          <w:sz w:val="22"/>
          <w:szCs w:val="22"/>
        </w:rPr>
        <w:t xml:space="preserve">At any rate, GAFCON seems to be calling for an end to such respectful disregard of authority. The adherence to fundamental doctrine as a means to objectify the scriptures would be a breakthrough and would solve part of the dilemma regarding authority.</w:t>
      </w:r>
    </w:p>
    <w:p>
      <w:pPr>
        <w:spacing w:after="160"/>
      </w:pPr>
      <w:r>
        <w:rPr>
          <w:rFonts w:ascii="Arial" w:cs="Arial" w:eastAsia="Arial" w:hAnsi="Arial"/>
          <w:sz w:val="22"/>
          <w:szCs w:val="22"/>
        </w:rPr>
        <w:t xml:space="preserve">It is the second missing piece of this perennial foil to Anglican authority that is still not apparent in the GAFCON literature. Its absence is felt in the attempt through the centuries to sentimentalize the comprehensiveness of Anglicanism, as typified in the following paragraph in the conclusion of "The Way, The Truth and the Life":</w:t>
      </w:r>
    </w:p>
    <w:p>
      <w:pPr>
        <w:spacing w:after="160"/>
      </w:pPr>
      <w:r>
        <w:rPr>
          <w:rFonts w:ascii="Arial" w:cs="Arial" w:eastAsia="Arial" w:hAnsi="Arial"/>
          <w:sz w:val="22"/>
          <w:szCs w:val="22"/>
        </w:rPr>
        <w:t xml:space="preserve">"We see a parallel between contemporary events and events in England in the sixteenth century. Then, the Catholic Church in England was faced with the choice of aligning itself with either Rome or Geneva. But, when forced to decide its identity, it sought to distinguish itself from both the practices of the Papacy and the excesses it associated with the more radical reformers. Now, after five centuries, a new fork in the road is appearing" (page 85).</w:t>
      </w:r>
    </w:p>
    <w:p>
      <w:pPr>
        <w:spacing w:after="160"/>
      </w:pPr>
      <w:r>
        <w:rPr>
          <w:rFonts w:ascii="Arial" w:cs="Arial" w:eastAsia="Arial" w:hAnsi="Arial"/>
          <w:sz w:val="22"/>
          <w:szCs w:val="22"/>
        </w:rPr>
        <w:t xml:space="preserve">Reading the history a bit less fondly we might see that the decision made in the 16th century was to avoid hard decisions altogether, to allow for a fluid doctrine that would be too bland to get anybody burned at the stake. Assaulted by papists and puritans alike, Elizabeth determined that England would be politically Protestant (i.e., non-Roman Catholic). Cranmer's plain, austere liturgy would remain the official text for worship but would be subtly deflected from the radical trajectory of the Edwardian era. Further, the Articles and Homilies would be retained, but without Cranmer's pedagogy of catechizing the nation the way Calvin catechized Geneva. While "comprehensiveness" was instituted as the hallmark of the Elizabethan Settlement, by design it left things permanently unsettled. "Comprehensiveness" meant the pendulum would swing in perpetuity. English prelates would henceforth become famous for their indecisiveness and conflict avoidance. (See for example "The Hope for Anglican Unity" by C. FitzSimons Allison, http://www.virtueonline.org/portal/modules/news/article.php?storyid=8440 )</w:t>
      </w:r>
    </w:p>
    <w:p>
      <w:pPr>
        <w:spacing w:after="160"/>
      </w:pPr>
      <w:r>
        <w:rPr>
          <w:rFonts w:ascii="Arial" w:cs="Arial" w:eastAsia="Arial" w:hAnsi="Arial"/>
          <w:sz w:val="22"/>
          <w:szCs w:val="22"/>
        </w:rPr>
        <w:t xml:space="preserve">The GAFCON document has many wonderful statements and demonstrates heroic clarity. It often mentions that individuals or groups have stepped over the line at this or that time; or that we have our doubts that community life can continue if people step over the line. And yet at no point does it say that once you have crossed this line, you are out. In this crucial respect GAFCON still seems like the latest conversation.</w:t>
      </w:r>
    </w:p>
    <w:p>
      <w:pPr>
        <w:spacing w:after="160"/>
      </w:pPr>
      <w:r>
        <w:rPr>
          <w:rFonts w:ascii="Arial" w:cs="Arial" w:eastAsia="Arial" w:hAnsi="Arial"/>
          <w:sz w:val="22"/>
          <w:szCs w:val="22"/>
        </w:rPr>
        <w:t xml:space="preserve">The summary of authentic doctrine touches all the right bases of scripture and tradition, but until the violation of doctrine is recognized as the violation of community, authentic doctrine is just spokes without a wheel.</w:t>
      </w:r>
    </w:p>
    <w:p>
      <w:pPr>
        <w:spacing w:after="160"/>
      </w:pPr>
      <w:r>
        <w:rPr>
          <w:rFonts w:ascii="Arial" w:cs="Arial" w:eastAsia="Arial" w:hAnsi="Arial"/>
          <w:sz w:val="22"/>
          <w:szCs w:val="22"/>
        </w:rPr>
        <w:t xml:space="preserve">I don't believe this latest conflict avoidance is intended, desired, or even recognized. Nonetheless conflict avoidance is what it is. We are still avoiding the one step that must be taken for there to be any real change: expelling those who by their actions violate the social compact of the Body of Christ. Conflict avoidance is so deeply rooted in our history that we cannot see the forest through the trees. It is now a demon that must be cast out. We find ourselves sitting stupefied, incredulously drawing lines in the sand.</w:t>
      </w:r>
    </w:p>
    <w:p>
      <w:pPr>
        <w:spacing w:after="160"/>
      </w:pPr>
      <w:r>
        <w:rPr>
          <w:rFonts w:ascii="Arial" w:cs="Arial" w:eastAsia="Arial" w:hAnsi="Arial"/>
          <w:sz w:val="22"/>
          <w:szCs w:val="22"/>
        </w:rPr>
        <w:t xml:space="preserve">So far GAFCON is like a pistol, fully loaded, only the manufacturer forgot to install a trigger. It is a curious weapon. In spite of its obvious lethal power it appears it was never meant to be fired. Such is the potency of a religion that is so agreeable, so inclusive, that there seems to be no way to get thrown out.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SPOKES WITHOUT A WHEEL? BY GARY L'HOMMEDIEU</dc:title>
  <dc:creator>VirtueOnline Archive</dc:creator>
  <cp:lastModifiedBy>Un-named</cp:lastModifiedBy>
  <cp:revision>1</cp:revision>
  <dcterms:created xsi:type="dcterms:W3CDTF">2026-04-22T11:54:47.534Z</dcterms:created>
  <dcterms:modified xsi:type="dcterms:W3CDTF">2026-04-22T11:54:47.534Z</dcterms:modified>
</cp:coreProperties>
</file>

<file path=docProps/custom.xml><?xml version="1.0" encoding="utf-8"?>
<Properties xmlns="http://schemas.openxmlformats.org/officeDocument/2006/custom-properties" xmlns:vt="http://schemas.openxmlformats.org/officeDocument/2006/docPropsVTypes"/>
</file>