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EXECUTIVE COUNCIL FULLY FUNDS ACC'S ASKING</w:t>
      </w:r>
    </w:p>
    <w:p>
      <w:pPr>
        <w:pBdr>
          <w:bottom w:val="single" w:color="AAAAAA" w:sz="6"/>
        </w:pBdr>
        <w:spacing w:after="200" w:before="0"/>
      </w:pP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3/7/2007</w:t>
      </w:r>
    </w:p>
    <w:p>
      <w:pPr>
        <w:spacing w:after="160"/>
      </w:pPr>
      <w:r>
        <w:rPr>
          <w:rFonts w:ascii="Arial" w:cs="Arial" w:eastAsia="Arial" w:hAnsi="Arial"/>
          <w:sz w:val="22"/>
          <w:szCs w:val="22"/>
        </w:rPr>
        <w:t xml:space="preserve">http://tinyurl.com/2umpx9</w:t>
      </w:r>
    </w:p>
    <w:p>
      <w:pPr>
        <w:spacing w:after="160"/>
      </w:pPr>
      <w:r>
        <w:rPr>
          <w:rFonts w:ascii="Arial" w:cs="Arial" w:eastAsia="Arial" w:hAnsi="Arial"/>
          <w:sz w:val="22"/>
          <w:szCs w:val="22"/>
        </w:rPr>
        <w:t xml:space="preserve">The Episcopal Church will contribute 27 percent of the total budget of the Anglican Consultative Council (ACC) in 2007 and for the fourth consecutive year, no funds have been set aside to cover the cost of the 2008 Lambeth Conference of Anglican Bishops.</w:t>
      </w:r>
    </w:p>
    <w:p>
      <w:pPr>
        <w:spacing w:after="160"/>
      </w:pPr>
      <w:r>
        <w:rPr>
          <w:rFonts w:ascii="Arial" w:cs="Arial" w:eastAsia="Arial" w:hAnsi="Arial"/>
          <w:sz w:val="22"/>
          <w:szCs w:val="22"/>
        </w:rPr>
        <w:t xml:space="preserve">During its March 2-4 meeting in Portland, Ore., the Executive Council voted to fully fund the ACC's asking for the coming triennium and pledged $661,000 for 2007, $687,440 for 2008 and $713,880 in 2009, making it the second-largest donor to the ACC among the 38 provinces of the Anglican Communion.</w:t>
      </w:r>
    </w:p>
    <w:p>
      <w:pPr>
        <w:spacing w:after="160"/>
      </w:pPr>
      <w:r>
        <w:rPr>
          <w:rFonts w:ascii="Arial" w:cs="Arial" w:eastAsia="Arial" w:hAnsi="Arial"/>
          <w:sz w:val="22"/>
          <w:szCs w:val="22"/>
        </w:rPr>
        <w:t xml:space="preserve">A summary income statement and balance sheet was given to The Living Church by a representative of the Anglican Communion Office.</w:t>
      </w:r>
    </w:p>
    <w:p>
      <w:pPr>
        <w:spacing w:after="160"/>
      </w:pPr>
      <w:r>
        <w:rPr>
          <w:rFonts w:ascii="Arial" w:cs="Arial" w:eastAsia="Arial" w:hAnsi="Arial"/>
          <w:sz w:val="22"/>
          <w:szCs w:val="22"/>
        </w:rPr>
        <w:t xml:space="preserve">The Church of England provides approximately 30 percent of the member contributions. The three largest provincial contributors to the ACC budget--England, the U.S. and Canada--together cover almost 75 percent of the member contributions, a ratio that has held constant over the past several years.</w:t>
      </w:r>
    </w:p>
    <w:p>
      <w:pPr>
        <w:spacing w:after="160"/>
      </w:pPr>
      <w:r>
        <w:rPr>
          <w:rFonts w:ascii="Arial" w:cs="Arial" w:eastAsia="Arial" w:hAnsi="Arial"/>
          <w:sz w:val="22"/>
          <w:szCs w:val="22"/>
        </w:rPr>
        <w:t xml:space="preserve">The Episcopal Church's contributions toward the cost of running the ACC are not limited to direct financial contributions. Much of the office and office lease costs of the Anglican Observer to the United Nations in New York are borne by The Episcopal Church, while Trinity Episcopal Church in New York underwrites a portion of the ACC's communications and publication costs.</w:t>
      </w:r>
    </w:p>
    <w:p>
      <w:pPr>
        <w:spacing w:after="160"/>
      </w:pPr>
      <w:r>
        <w:rPr>
          <w:rFonts w:ascii="Arial" w:cs="Arial" w:eastAsia="Arial" w:hAnsi="Arial"/>
          <w:sz w:val="22"/>
          <w:szCs w:val="22"/>
        </w:rPr>
        <w:t xml:space="preserve">The 2007 budget of $3.5 million adopted by the ACC forecasts contributions from the 38 provinces at just under $2.5 million, with additional grants of assistance from the Compass Rose Society, a charity supporting the work of the ACC, of $289,000.</w:t>
      </w:r>
    </w:p>
    <w:p>
      <w:pPr>
        <w:spacing w:after="160"/>
      </w:pPr>
      <w:r>
        <w:rPr>
          <w:rFonts w:ascii="Arial" w:cs="Arial" w:eastAsia="Arial" w:hAnsi="Arial"/>
          <w:sz w:val="22"/>
          <w:szCs w:val="22"/>
        </w:rPr>
        <w:t xml:space="preserve">Additional grants of aid and income from subscriptions from Anglican Episcopal World magazine, rental income, and investment income providing a further $527,000 for total income of just under $3.3 million.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COUNCIL FULLY FUNDS ACC'S ASKING</dc:title>
  <dc:creator>VirtueOnline Archive</dc:creator>
  <cp:lastModifiedBy>Un-named</cp:lastModifiedBy>
  <cp:revision>1</cp:revision>
  <dcterms:created xsi:type="dcterms:W3CDTF">2026-04-22T11:54:30.480Z</dcterms:created>
  <dcterms:modified xsi:type="dcterms:W3CDTF">2026-04-22T11:54:30.480Z</dcterms:modified>
</cp:coreProperties>
</file>

<file path=docProps/custom.xml><?xml version="1.0" encoding="utf-8"?>
<Properties xmlns="http://schemas.openxmlformats.org/officeDocument/2006/custom-properties" xmlns:vt="http://schemas.openxmlformats.org/officeDocument/2006/docPropsVTypes"/>
</file>