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MORE COHERENT IF JOHN STOTT HAD BACKED REFORM</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August 9, 2011</w:t>
      </w:r>
    </w:p>
    <w:p>
      <w:pPr>
        <w:spacing w:after="160"/>
      </w:pPr>
      <w:r>
        <w:rPr>
          <w:rFonts w:ascii="Arial" w:cs="Arial" w:eastAsia="Arial" w:hAnsi="Arial"/>
          <w:sz w:val="22"/>
          <w:szCs w:val="22"/>
        </w:rPr>
        <w:t xml:space="preserve">Without the late Revd Dr John Stott, 'there would be fewer evangelicals in the Church of England today, and those in it would be brash, old-fashioned and a little like the church's version of the US Tea Party,' argued Matthew Creswell in his Guardian article of August 4th.</w:t>
      </w:r>
    </w:p>
    <w:p>
      <w:pPr>
        <w:spacing w:after="160"/>
      </w:pPr>
      <w:r>
        <w:rPr>
          <w:rFonts w:ascii="Arial" w:cs="Arial" w:eastAsia="Arial" w:hAnsi="Arial"/>
          <w:sz w:val="22"/>
          <w:szCs w:val="22"/>
        </w:rPr>
        <w:t xml:space="preserve">But a strong case can be made that had Dr Stott backed Reform, the Anglican evangelical group formed in 1993 after the Church of England's decision to ordain women as priests, UK evangelicals would be a more coherent force.</w:t>
      </w:r>
    </w:p>
    <w:p>
      <w:pPr>
        <w:spacing w:after="160"/>
      </w:pPr>
      <w:r>
        <w:rPr>
          <w:rFonts w:ascii="Arial" w:cs="Arial" w:eastAsia="Arial" w:hAnsi="Arial"/>
          <w:sz w:val="22"/>
          <w:szCs w:val="22"/>
        </w:rPr>
        <w:t xml:space="preserve">Dr Stott was uncomfortable with Reform, despite the fact that its leaders had been hugely influenced by his conservative biblical scholarship and shared his controversial commitment to penal substitutionary atonement. Dr Stott magnificently expounded and defended this classic evangelical doctrine in his 1986 book, The Cross of Christ.</w:t>
      </w:r>
    </w:p>
    <w:p>
      <w:pPr>
        <w:spacing w:after="160"/>
      </w:pPr>
      <w:r>
        <w:rPr>
          <w:rFonts w:ascii="Arial" w:cs="Arial" w:eastAsia="Arial" w:hAnsi="Arial"/>
          <w:sz w:val="22"/>
          <w:szCs w:val="22"/>
        </w:rPr>
        <w:t xml:space="preserve">He was there looking manifestly uneasy as an observer at a Reform national conference I attended as an Oak Hill ordinand in the mid-1990s. At a conference later in that decade, I heard a member of the Reform Council publicly responding to a particular criticism Dr Stott had levelled against Reform.</w:t>
      </w:r>
    </w:p>
    <w:p>
      <w:pPr>
        <w:spacing w:after="160"/>
      </w:pPr>
      <w:r>
        <w:rPr>
          <w:rFonts w:ascii="Arial" w:cs="Arial" w:eastAsia="Arial" w:hAnsi="Arial"/>
          <w:sz w:val="22"/>
          <w:szCs w:val="22"/>
        </w:rPr>
        <w:t xml:space="preserve">Dr Stott had apparently accused Reform of encouraging infringements of ecclesiastical law. This council member pointed out that, when Dr Stott was rector of All Souls' Langham Place in the West End of London, a post he held from 1950 to 1975, he himself did not observe the letter of the law over the organisation of Confirmations.</w:t>
      </w:r>
    </w:p>
    <w:p>
      <w:pPr>
        <w:spacing w:after="160"/>
      </w:pPr>
      <w:r>
        <w:rPr>
          <w:rFonts w:ascii="Arial" w:cs="Arial" w:eastAsia="Arial" w:hAnsi="Arial"/>
          <w:sz w:val="22"/>
          <w:szCs w:val="22"/>
        </w:rPr>
        <w:t xml:space="preserve">Whatever the precise details of this particular case, there is in fact nothing discreditable in an evangelical being less than a stickler for the finer points of ecclesiastical procedure if there are clear advantages for Christian ministry in being flexible.</w:t>
      </w:r>
    </w:p>
    <w:p>
      <w:pPr>
        <w:spacing w:after="160"/>
      </w:pPr>
      <w:r>
        <w:rPr>
          <w:rFonts w:ascii="Arial" w:cs="Arial" w:eastAsia="Arial" w:hAnsi="Arial"/>
          <w:sz w:val="22"/>
          <w:szCs w:val="22"/>
        </w:rPr>
        <w:t xml:space="preserve">It is apparent from Dr Stott's 1996 Bible Speaks Today commentary on 1 Timothy that he was more equivocal than Reform over the appropriateness of women being put in pastoral charge of local churches. But he nevertheless upheld the Pauline principle of 'male headship' which underpins the Reform Covenant, the theological basis of the movement.</w:t>
      </w:r>
    </w:p>
    <w:p>
      <w:pPr>
        <w:spacing w:after="160"/>
      </w:pPr>
      <w:r>
        <w:rPr>
          <w:rFonts w:ascii="Arial" w:cs="Arial" w:eastAsia="Arial" w:hAnsi="Arial"/>
          <w:sz w:val="22"/>
          <w:szCs w:val="22"/>
        </w:rPr>
        <w:t xml:space="preserve">He remained conservative on the Bible until his dying day.</w:t>
      </w:r>
    </w:p>
    <w:p>
      <w:pPr>
        <w:spacing w:after="160"/>
      </w:pPr>
      <w:r>
        <w:rPr>
          <w:rFonts w:ascii="Arial" w:cs="Arial" w:eastAsia="Arial" w:hAnsi="Arial"/>
          <w:sz w:val="22"/>
          <w:szCs w:val="22"/>
        </w:rPr>
        <w:t xml:space="preserve">It is strongly arguable that had Dr Stott been more supportive of Reform, Fulcrum, which formed as a counter to conservative evangelical influence in 2003, would have been less able to claim him as a guiding light. One of Fulcrum's founders, the feminist theologian Dr Elaine Storkey, currently its president, had been director of the London Institute for Contemporary Christianity, the evangelical think tank Dr Stott set up in 1982.</w:t>
      </w:r>
    </w:p>
    <w:p>
      <w:pPr>
        <w:spacing w:after="160"/>
      </w:pPr>
      <w:r>
        <w:rPr>
          <w:rFonts w:ascii="Arial" w:cs="Arial" w:eastAsia="Arial" w:hAnsi="Arial"/>
          <w:sz w:val="22"/>
          <w:szCs w:val="22"/>
        </w:rPr>
        <w:t xml:space="preserve">It is all very well celebrating the growth of evangelical influence in the Church of England since World War II under Dr Stott's leadership and congratulating ourselves that we are no longer the 'fusty' movement we allegedly once were. But if a movement departs from its convictional foundations, then it is no longer an influence even though its leaders may occupy prominent positions in the hierarchy. It becomes a capitulation.</w:t>
      </w:r>
    </w:p>
    <w:p>
      <w:pPr>
        <w:spacing w:after="160"/>
      </w:pPr>
      <w:r>
        <w:rPr>
          <w:rFonts w:ascii="Arial" w:cs="Arial" w:eastAsia="Arial" w:hAnsi="Arial"/>
          <w:sz w:val="22"/>
          <w:szCs w:val="22"/>
        </w:rPr>
        <w:t xml:space="preserve">I am personally persuaded that if Dr Stott had identified more closely with the biblically conservative movement Fulcrum set out to oppose, Anglican evangelicals would be a more spiritually coherent force for Christ in the Church of England.</w:t>
      </w:r>
    </w:p>
    <w:p>
      <w:pPr>
        <w:spacing w:after="160"/>
      </w:pPr>
      <w:r>
        <w:rPr>
          <w:rFonts w:ascii="Arial" w:cs="Arial" w:eastAsia="Arial" w:hAnsi="Arial"/>
          <w:sz w:val="22"/>
          <w:szCs w:val="22"/>
        </w:rPr>
        <w:t xml:space="preserve">---Julian Mann is vicar of the Parish Church of the Ascension, Oughtibridge, South Yorkshire. He is an occasional columnist for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MORE COHERENT IF JOHN STOTT HAD BACKED REFORM</dc:title>
  <dc:creator>VirtueOnline Archive</dc:creator>
  <cp:lastModifiedBy>Un-named</cp:lastModifiedBy>
  <cp:revision>1</cp:revision>
  <dcterms:created xsi:type="dcterms:W3CDTF">2026-04-22T11:55:31.223Z</dcterms:created>
  <dcterms:modified xsi:type="dcterms:W3CDTF">2026-04-22T11:55:31.223Z</dcterms:modified>
</cp:coreProperties>
</file>

<file path=docProps/custom.xml><?xml version="1.0" encoding="utf-8"?>
<Properties xmlns="http://schemas.openxmlformats.org/officeDocument/2006/custom-properties" xmlns:vt="http://schemas.openxmlformats.org/officeDocument/2006/docPropsVTypes"/>
</file>