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ENTHUSIASTICALLY EPISCOPALIAN OR THE RISEN CHRIST?</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April 18, 2014</w:t>
      </w:r>
    </w:p>
    <w:p>
      <w:pPr>
        <w:spacing w:after="160"/>
      </w:pPr>
      <w:r>
        <w:rPr>
          <w:rFonts w:ascii="Arial" w:cs="Arial" w:eastAsia="Arial" w:hAnsi="Arial"/>
          <w:sz w:val="22"/>
          <w:szCs w:val="22"/>
        </w:rPr>
        <w:t xml:space="preserve">Like the familiar set from a bad movie sequel the Episcopal Church in South Carolina recycled a past theme for its upcoming diocesan convention in Pawley’s Island. It will use the May 3rd gathering to once more declare itself “Enthusiastically Episcopalian.”</w:t>
      </w:r>
    </w:p>
    <w:p>
      <w:pPr>
        <w:spacing w:after="160"/>
      </w:pPr>
      <w:r>
        <w:rPr>
          <w:rFonts w:ascii="Arial" w:cs="Arial" w:eastAsia="Arial" w:hAnsi="Arial"/>
          <w:sz w:val="22"/>
          <w:szCs w:val="22"/>
        </w:rPr>
        <w:t xml:space="preserve">When the Episcopal Forum of South Carolina used this title for a 2011 conference it seemed mildly ridiculous and rather sad. There was little for the Episcopal Church to be genuinely enthusiastic about three years ago and from today’s perspective much less so.</w:t>
      </w:r>
    </w:p>
    <w:p>
      <w:pPr>
        <w:spacing w:after="160"/>
      </w:pPr>
      <w:r>
        <w:rPr>
          <w:rFonts w:ascii="Arial" w:cs="Arial" w:eastAsia="Arial" w:hAnsi="Arial"/>
          <w:sz w:val="22"/>
          <w:szCs w:val="22"/>
        </w:rPr>
        <w:t xml:space="preserve">I am intrigued by the themes announced for the workshops to be offered during this convention as well as an invitation for the public to attend. I am mystified given our current situation what we believe is so inspirational that it should be shared. Kenneth Price, Jr. the former provisional Bishop of Pittsburgh will speak on “Lessons Learned, Lessons Shared.” The most evident lesson seems to be how to organize a remnant as though it were still a large and functioning diocese and when it proves financially unsustainable request money from the national church to keep it afloat all the while presenting the extensiveness of the organization as proof of success.</w:t>
      </w:r>
    </w:p>
    <w:p>
      <w:pPr>
        <w:spacing w:after="160"/>
      </w:pPr>
      <w:r>
        <w:rPr>
          <w:rFonts w:ascii="Arial" w:cs="Arial" w:eastAsia="Arial" w:hAnsi="Arial"/>
          <w:sz w:val="22"/>
          <w:szCs w:val="22"/>
        </w:rPr>
        <w:t xml:space="preserve">The presiding bishop’s theme of “Connecting to the Wider Church” is certainly appropriate in light of the House of Bishops decision to hold its September meeting in Taiwan. It cannot be disputed this is a “wide” distance to travel especially during these tough economic times in which most congregations are struggling. While it is laudable to travel such a great distance in support of a colleague it seems excessively extravagant given the small size of a diocese numbering less than many congregations. Perhaps mailing an expression of love and support might suffice.</w:t>
      </w:r>
    </w:p>
    <w:p>
      <w:pPr>
        <w:spacing w:after="160"/>
      </w:pPr>
      <w:r>
        <w:rPr>
          <w:rFonts w:ascii="Arial" w:cs="Arial" w:eastAsia="Arial" w:hAnsi="Arial"/>
          <w:sz w:val="22"/>
          <w:szCs w:val="22"/>
        </w:rPr>
        <w:t xml:space="preserve">I find myself feeling sorry for provisional bishop Charles von Rosenberg who is scheduled to speak on the “State of the Diocese.” Perhaps it might be expedient and more accurate for him to say “you can’t tell one lawsuit from another without a score card” accept the hearty gaffaws of the partisan crowd and leave it at that. What makes this continuing charade increasingly tragic are recent events which have underscored how both sides are closely united by mutual pain resulting from the continued and protracted fight between old friends and colleagues through the never ending system of American jurisprudence.</w:t>
      </w:r>
    </w:p>
    <w:p>
      <w:pPr>
        <w:spacing w:after="160"/>
      </w:pPr>
      <w:r>
        <w:rPr>
          <w:rFonts w:ascii="Arial" w:cs="Arial" w:eastAsia="Arial" w:hAnsi="Arial"/>
          <w:sz w:val="22"/>
          <w:szCs w:val="22"/>
        </w:rPr>
        <w:t xml:space="preserve">I was recently asked to review an article written by an ultra liberal blogger who supports the Episcopal Church in South Carolina. He cites outrage at being subpoenaed by the lawyer for the Diocese of South Carolina and unhappy that others whom he highly regards were subpoenaed as well. It is unclear exactly why he is upset other than the fact it was the manner in which the summons was delivered to his home. Federal Courts have ruled that bloggers enjoy the same First Amendment protection as other journalist so both he and his sources are safe.</w:t>
      </w:r>
    </w:p>
    <w:p>
      <w:pPr>
        <w:spacing w:after="160"/>
      </w:pPr>
      <w:r>
        <w:rPr>
          <w:rFonts w:ascii="Arial" w:cs="Arial" w:eastAsia="Arial" w:hAnsi="Arial"/>
          <w:sz w:val="22"/>
          <w:szCs w:val="22"/>
        </w:rPr>
        <w:t xml:space="preserve">I cannot say there is much with him that I agree, but if this is an attempt to intimidate his silence I would find myself standing with him. However, if rumors of a conspiracy by the Episcopal Church with individuals in South Carolina to target Mark Lawrence through never ending Title IV presentments prove truthful this would the means for lawyers to obtain appropriate facts in order for the court to properly render judgment.</w:t>
      </w:r>
    </w:p>
    <w:p>
      <w:pPr>
        <w:spacing w:after="160"/>
      </w:pPr>
      <w:r>
        <w:rPr>
          <w:rFonts w:ascii="Arial" w:cs="Arial" w:eastAsia="Arial" w:hAnsi="Arial"/>
          <w:sz w:val="22"/>
          <w:szCs w:val="22"/>
        </w:rPr>
        <w:t xml:space="preserve">Feelings and experience are two things which cannot be debated and it is obvious this experience has been painful for him. Perspectives aside conservatives can certainly relate to his pain for this has been our experience for decades. Free speech in the Episcopal Church is long finished as the orthodox bishops attempting to provide alternative opinions concerning church polity discovered during the trial for the Diocese of Quincy. They were threatened, intimidated, and forced to back down.</w:t>
      </w:r>
    </w:p>
    <w:p>
      <w:pPr>
        <w:spacing w:after="160"/>
      </w:pPr>
      <w:r>
        <w:rPr>
          <w:rFonts w:ascii="Arial" w:cs="Arial" w:eastAsia="Arial" w:hAnsi="Arial"/>
          <w:sz w:val="22"/>
          <w:szCs w:val="22"/>
        </w:rPr>
        <w:t xml:space="preserve">The Diocese of Mississippi recently tabled a resolution from its Diocesan Convention critical of the way in which the national church handled Bishop Lawrence and the situation with South Carolina. Although Bishop Duncan Gray was successful in having the resolution tabled he was careful but clearly suggested that Title IV has been misused. How sad it is when a bishop with his history to the Episcopal Church must wait until his upcoming retirement to be even cautiously candid. The Episcopal Church once the flagship for a mutual tolerance is no more. So to my liberal colleague and friends I say welcome to the club. Your orthodox brothers and sisters understand.</w:t>
      </w:r>
    </w:p>
    <w:p>
      <w:pPr>
        <w:spacing w:after="160"/>
      </w:pPr>
      <w:r>
        <w:rPr>
          <w:rFonts w:ascii="Arial" w:cs="Arial" w:eastAsia="Arial" w:hAnsi="Arial"/>
          <w:sz w:val="22"/>
          <w:szCs w:val="22"/>
        </w:rPr>
        <w:t xml:space="preserve">Perhaps this is the opening needed to begin redemptive reconciliation. A court of law is no place to settle disputes of faith and we have long wasted good money and made ourselves the derision of the culture. The May 3rd meeting at Pawley’s Island might be better used to invite the public to workshops that are a little less “enthusiastic” and little more introspective concerning our need for repenting. Maybe God has better use for His money than trips all over the world and funding one lawsuit after another. So here is a thought as we begin the Easter Season.</w:t>
      </w:r>
    </w:p>
    <w:p>
      <w:pPr>
        <w:spacing w:after="160"/>
      </w:pPr>
      <w:r>
        <w:rPr>
          <w:rFonts w:ascii="Arial" w:cs="Arial" w:eastAsia="Arial" w:hAnsi="Arial"/>
          <w:sz w:val="22"/>
          <w:szCs w:val="22"/>
        </w:rPr>
        <w:t xml:space="preserve">Invite someone from the other side to coffee, not to dialogue, but as a reminder that Christian brothers and sisters do not have to behave like enemies. Let von Rosenberg do his thing and Lawrence and South Carolina go their own way. Paul and Barnabas did it and it worked. Make reconciliation possible whenever the opportunity presents itself. Treating people like objects is wrong, it is not of God and it betrays the true essence of the Gospel of Jesus Christ.</w:t>
      </w:r>
    </w:p>
    <w:p>
      <w:pPr>
        <w:spacing w:after="160"/>
      </w:pPr>
      <w:r>
        <w:rPr>
          <w:rFonts w:ascii="Arial" w:cs="Arial" w:eastAsia="Arial" w:hAnsi="Arial"/>
          <w:sz w:val="22"/>
          <w:szCs w:val="22"/>
        </w:rPr>
        <w:t xml:space="preserve">Some years ago I attended lectures given by the eminent Vincent Strudwick of Oxford. At his final lecture and in keeping with the Easter Season he concluded by declaring, “Alleluia. Christ is risen.” Being good Anglicans the class responded, “The Lord is risen indeed. Alleluia.” He then added: “Now, has He risen in you?”</w:t>
      </w:r>
    </w:p>
    <w:p>
      <w:pPr>
        <w:spacing w:after="160"/>
      </w:pPr>
      <w:r>
        <w:rPr>
          <w:rFonts w:ascii="Arial" w:cs="Arial" w:eastAsia="Arial" w:hAnsi="Arial"/>
          <w:sz w:val="22"/>
          <w:szCs w:val="22"/>
        </w:rPr>
        <w:t xml:space="preserve">Now that is something worth being enthusiastic about.</w:t>
      </w:r>
    </w:p>
    <w:p>
      <w:pPr>
        <w:spacing w:after="160"/>
      </w:pPr>
      <w:r>
        <w:rPr>
          <w:rFonts w:ascii="Arial" w:cs="Arial" w:eastAsia="Arial" w:hAnsi="Arial"/>
          <w:sz w:val="22"/>
          <w:szCs w:val="22"/>
        </w:rPr>
        <w:t xml:space="preserve">Ladson F. Mills III is a priest with over thirty years pastoral experience. He is retired and lives with his wife in South Carolina. He currently serves as Scholar in Residence at the Church of Our Saviour, Johns Island. 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ENTHUSIASTICALLY EPISCOPALIAN OR THE RISEN CHRIST?</dc:title>
  <dc:creator>VirtueOnline Archive</dc:creator>
  <cp:lastModifiedBy>Un-named</cp:lastModifiedBy>
  <cp:revision>1</cp:revision>
  <dcterms:created xsi:type="dcterms:W3CDTF">2026-04-22T11:55:54.580Z</dcterms:created>
  <dcterms:modified xsi:type="dcterms:W3CDTF">2026-04-22T11:55:54.580Z</dcterms:modified>
</cp:coreProperties>
</file>

<file path=docProps/custom.xml><?xml version="1.0" encoding="utf-8"?>
<Properties xmlns="http://schemas.openxmlformats.org/officeDocument/2006/custom-properties" xmlns:vt="http://schemas.openxmlformats.org/officeDocument/2006/docPropsVTypes"/>
</file>