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SOUTH CAROLINA: TRUTH, ACCURACY AND HOPE</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8, 2011</w:t>
      </w:r>
    </w:p>
    <w:p>
      <w:pPr>
        <w:spacing w:after="160"/>
      </w:pPr>
      <w:r>
        <w:rPr>
          <w:rFonts w:ascii="Arial" w:cs="Arial" w:eastAsia="Arial" w:hAnsi="Arial"/>
          <w:sz w:val="22"/>
          <w:szCs w:val="22"/>
        </w:rPr>
        <w:t xml:space="preserve">If as the historical axiom states 'truth is the first casualty of war" then as we begin this next phase in the Episcopal Churches great civil war it is crucial that we discern not only that which is true but that which is accurate. Bishop Dorsey Henderson, the chair of the Title IV Disciplinary Committee has issued a communication stating that charges against Bishop Mark Lawrence originate neither from the presiding bishop nor the house of bishops. This may be absolutely true, but it is hardly accurate. They did not have to.</w:t>
      </w:r>
    </w:p>
    <w:p>
      <w:pPr>
        <w:spacing w:after="160"/>
      </w:pPr>
      <w:r>
        <w:rPr>
          <w:rFonts w:ascii="Arial" w:cs="Arial" w:eastAsia="Arial" w:hAnsi="Arial"/>
          <w:sz w:val="22"/>
          <w:szCs w:val="22"/>
        </w:rPr>
        <w:t xml:space="preserve">During the summer word was already out that charges would be forthcoming from a South Carolina group known as The Episcopal Forum. Its spokesman Barbara Mann states that any material provided by their organization was intended for informational purposes rather than the leveling of charges. The truth here would be easy to determine. All that is needed is for the Presiding Bishop, her chancellor, President of the House of Deputies Bonnie Anderson, and Ms Mann to publicly release all correspondence in this regard. If they are unwilling to do this then it can be obtained during the discovery phase of a civil trial. In other words the truth is going to come out eventually so why not own it early?</w:t>
      </w:r>
    </w:p>
    <w:p>
      <w:pPr>
        <w:spacing w:after="160"/>
      </w:pPr>
      <w:r>
        <w:rPr>
          <w:rFonts w:ascii="Arial" w:cs="Arial" w:eastAsia="Arial" w:hAnsi="Arial"/>
          <w:sz w:val="22"/>
          <w:szCs w:val="22"/>
        </w:rPr>
        <w:t xml:space="preserve">Most believe the timing of these charges is more than just the advent of the new Title IV Canon which began on July 1. There are many situations that could fall under this new and controversial canonical change. Curious decisions made by our Presiding Bishop when she was the Bishop of Nevada might be a place to start. To date there has been no satisfactory explanation of how a pederast former Roman Catholic Priest was received into the diocese during her episcopate.</w:t>
      </w:r>
    </w:p>
    <w:p>
      <w:pPr>
        <w:spacing w:after="160"/>
      </w:pPr>
      <w:r>
        <w:rPr>
          <w:rFonts w:ascii="Arial" w:cs="Arial" w:eastAsia="Arial" w:hAnsi="Arial"/>
          <w:sz w:val="22"/>
          <w:szCs w:val="22"/>
        </w:rPr>
        <w:t xml:space="preserve">At the heart of this canonical change is institutional bullying and like all bullying it is the result of cowardice. When institutions can no longer reasonably justify nor defend their positions then adherence to the party line must be coerced through means of power and control. Just because an organization acts cowardly does not mean it is neither hard nor tough. One need only to look at films from Nazi concentration camps to see what happens when institutions are no longer restricted by any fear of consequences. Bullies can be tough when holding all the cards. Our bishops are terrified by this canonical change and the power now wielded by the presiding bishop and her chancellor. This may be the reason why no one will entertain examining her decisions in Nevada. Given this situation along with her personal animosity toward Mark Lawrence it is doubtful whether the committee will chance giving him a fair hearing. Whatever is done will be done politely with statements of sadness and regret but it will be done nevertheless. There may even be an attempt to add bits of truth to the decision but it will hardly be accurate.</w:t>
      </w:r>
    </w:p>
    <w:p>
      <w:pPr>
        <w:spacing w:after="160"/>
      </w:pPr>
      <w:r>
        <w:rPr>
          <w:rFonts w:ascii="Arial" w:cs="Arial" w:eastAsia="Arial" w:hAnsi="Arial"/>
          <w:sz w:val="22"/>
          <w:szCs w:val="22"/>
        </w:rPr>
        <w:t xml:space="preserve">It is possible the timing of the charges occurred because Mark Lawrence is believed to be vulnerable. It is suggested that most people in the Diocese of South Carolina might not wish to engage in this fight. This would certainly support an observation made by the late Marion Hatchett my old friend and professor. He taught that Episcopalians are law and order people who do not like to rebel against authority.</w:t>
      </w:r>
    </w:p>
    <w:p>
      <w:pPr>
        <w:spacing w:after="160"/>
      </w:pPr>
      <w:r>
        <w:rPr>
          <w:rFonts w:ascii="Arial" w:cs="Arial" w:eastAsia="Arial" w:hAnsi="Arial"/>
          <w:sz w:val="22"/>
          <w:szCs w:val="22"/>
        </w:rPr>
        <w:t xml:space="preserve">It is noted that under South Carolina Law the national church cannot claim church property through law suits which have proven so effective in other states. Therefore, the only option remaining to gain control over the money and property of the diocese is canonical action removing Bishop Lawrence and replacing him with a bishop chosen by the Presiding Bishop. The name most often mentioned is that of John Buchannan, a retired bishop who served as a priest in the diocese and currently lives in the Charleston area.</w:t>
      </w:r>
    </w:p>
    <w:p>
      <w:pPr>
        <w:spacing w:after="160"/>
      </w:pPr>
      <w:r>
        <w:rPr>
          <w:rFonts w:ascii="Arial" w:cs="Arial" w:eastAsia="Arial" w:hAnsi="Arial"/>
          <w:sz w:val="22"/>
          <w:szCs w:val="22"/>
        </w:rPr>
        <w:t xml:space="preserve">There may, however, be another aspect to this strategy worthy of examination. Perhaps the national leadership felt the need for a "show trial". It is a tool often proven to be successful. Saddam Hussein used this tactic when taking over of the Baathist Party in Iraq in 1979. In order to achieve the desired effect those in leadership will manufacture a crisis and the need for a tough and decisive response. It can even be pretended there is sadness and regret such action has become necessary. It serves the dual purpose of reminding the loyal of who is really in control while intimidating and discouraging anyone who might consider standing in opposition.</w:t>
      </w:r>
    </w:p>
    <w:p>
      <w:pPr>
        <w:spacing w:after="160"/>
      </w:pPr>
      <w:r>
        <w:rPr>
          <w:rFonts w:ascii="Arial" w:cs="Arial" w:eastAsia="Arial" w:hAnsi="Arial"/>
          <w:sz w:val="22"/>
          <w:szCs w:val="22"/>
        </w:rPr>
        <w:t xml:space="preserve">The one drawback about a show trial in this case is the timing. We conservatives need to accept that those with strong beliefs in opposition to ours may love the church and the Lord of the Church as much as we do. In the last several months I have noticed something which has been conspicuously absent for many years. Episcopalians across the entire theological spectrum are beginning to ask the same questions. These have centered around the fifteen million dollar price tag needed to fund a college for our bishops as well as the exorbitant cost of the House of Bishops fall meeting in Ecuador; the rationale of which only those in attendance seem to have accepted. The economy has finally done what theology could not and that is to find a common ground between our orthodox and revisionist.</w:t>
      </w:r>
    </w:p>
    <w:p>
      <w:pPr>
        <w:spacing w:after="160"/>
      </w:pPr>
      <w:r>
        <w:rPr>
          <w:rFonts w:ascii="Arial" w:cs="Arial" w:eastAsia="Arial" w:hAnsi="Arial"/>
          <w:sz w:val="22"/>
          <w:szCs w:val="22"/>
        </w:rPr>
        <w:t xml:space="preserve">It is no longer possible for us to hide or mask our failings. Vermont has discovered that it may raise two million out of an eleven million dollars needed to survive and the Cathedral of Delaware is going out of business. Like Dorothy at the Emerald City of Oz we look to see just who is that person behind the curtain attempting to control our destiny. If as reported the Episcopal Church spends twenty-two million dollars on law suits and then attempts to raise fifteen million for our bishops then the question becomes simple. Is this a faithful witness that can be supported and how long will congregations blindly follow a bankrupt, hollow and failed vision.</w:t>
      </w:r>
    </w:p>
    <w:p>
      <w:pPr>
        <w:spacing w:after="160"/>
      </w:pPr>
      <w:r>
        <w:rPr>
          <w:rFonts w:ascii="Arial" w:cs="Arial" w:eastAsia="Arial" w:hAnsi="Arial"/>
          <w:sz w:val="22"/>
          <w:szCs w:val="22"/>
        </w:rPr>
        <w:t xml:space="preserve">In an interview prior to his trial at Nuremberg, Hermann Goering, former Reichmarshall of Nazi Germany, told reporters that if his side had won the war there would be no need to even go through the elaborate façade of a trial. This may be good news. If the Episcopal Church is willing to go through this façade perhaps there is still a chance. Or in the words of friend from another diocese, I do not agree with what South Carolina has done, but I pray they are successful for the future of our church. If observations such as his are now being discerned throughout the wider church then there is hope at last..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Ladson F. Mills III is a retired priest with over thirty years parish experience. He currently serves as Scholar in Residence at Church of Our Saviour Johns Island, SC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SOUTH CAROLINA: TRUTH, ACCURACY AND HOPE</dc:title>
  <dc:creator>VirtueOnline Archive</dc:creator>
  <cp:lastModifiedBy>Un-named</cp:lastModifiedBy>
  <cp:revision>1</cp:revision>
  <dcterms:created xsi:type="dcterms:W3CDTF">2026-04-22T11:55:32.802Z</dcterms:created>
  <dcterms:modified xsi:type="dcterms:W3CDTF">2026-04-22T11:55:32.802Z</dcterms:modified>
</cp:coreProperties>
</file>

<file path=docProps/custom.xml><?xml version="1.0" encoding="utf-8"?>
<Properties xmlns="http://schemas.openxmlformats.org/officeDocument/2006/custom-properties" xmlns:vt="http://schemas.openxmlformats.org/officeDocument/2006/docPropsVTypes"/>
</file>