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DIOSC IN PREEMPTIVE STRIKE AGAINST ECUSA'S ATTEMPTED IDENTITY THEFT</w:t>
      </w:r>
    </w:p>
    <w:p>
      <w:pPr>
        <w:pBdr>
          <w:bottom w:val="single" w:color="AAAAAA" w:sz="6"/>
        </w:pBdr>
        <w:spacing w:after="200" w:before="0"/>
      </w:pPr>
    </w:p>
    <w:p>
      <w:pPr>
        <w:spacing w:after="240"/>
      </w:pPr>
      <w:r>
        <w:rPr>
          <w:rFonts w:ascii="Arial" w:cs="Arial" w:eastAsia="Arial" w:hAnsi="Arial"/>
          <w:i/>
          <w:iCs/>
          <w:color w:val="666666"/>
          <w:sz w:val="20"/>
          <w:szCs w:val="20"/>
        </w:rPr>
        <w:t xml:space="preserve">By A.S. HALEY</w:t>
      </w:r>
    </w:p>
    <w:p>
      <w:pPr>
        <w:spacing w:after="160"/>
      </w:pPr>
      <w:r>
        <w:rPr>
          <w:rFonts w:ascii="Arial" w:cs="Arial" w:eastAsia="Arial" w:hAnsi="Arial"/>
          <w:sz w:val="22"/>
          <w:szCs w:val="22"/>
        </w:rPr>
        <w:t xml:space="preserve">THE ANGLICAN CURMUDGEON</w:t>
      </w:r>
    </w:p>
    <w:p>
      <w:pPr>
        <w:spacing w:after="160"/>
      </w:pPr>
      <w:r>
        <w:rPr>
          <w:rFonts w:ascii="Arial" w:cs="Arial" w:eastAsia="Arial" w:hAnsi="Arial"/>
          <w:sz w:val="22"/>
          <w:szCs w:val="22"/>
        </w:rPr>
        <w:t xml:space="preserve">http://accurmudgeon.blogspot.com/2013/01/diosc-in-preemptive-strike-against.html</w:t>
      </w:r>
    </w:p>
    <w:p>
      <w:pPr>
        <w:spacing w:after="160"/>
      </w:pPr>
      <w:r>
        <w:rPr>
          <w:rFonts w:ascii="Arial" w:cs="Arial" w:eastAsia="Arial" w:hAnsi="Arial"/>
          <w:sz w:val="22"/>
          <w:szCs w:val="22"/>
        </w:rPr>
        <w:t xml:space="preserve">January 4, 2O13</w:t>
      </w:r>
    </w:p>
    <w:p>
      <w:pPr>
        <w:spacing w:after="160"/>
      </w:pPr>
      <w:r>
        <w:rPr>
          <w:rFonts w:ascii="Arial" w:cs="Arial" w:eastAsia="Arial" w:hAnsi="Arial"/>
          <w:sz w:val="22"/>
          <w:szCs w:val="22"/>
        </w:rPr>
        <w:t xml:space="preserve">The Diocese of South Carolina and its incorporated parishes have filed a preemptive lawsuit against the Episcopal Church (USA), an unincorporated religious denomination composed of other member dioceses, whose leadership has been busily engaged in trying to steal away the Diocese's secular identity.</w:t>
      </w:r>
    </w:p>
    <w:p>
      <w:pPr>
        <w:spacing w:after="160"/>
      </w:pPr>
      <w:r>
        <w:rPr>
          <w:rFonts w:ascii="Arial" w:cs="Arial" w:eastAsia="Arial" w:hAnsi="Arial"/>
          <w:sz w:val="22"/>
          <w:szCs w:val="22"/>
        </w:rPr>
        <w:t xml:space="preserve">(What a strange opening paragraph for a church law blogger. In what other field or area of human interest under the sun could such a description apply to what is going on? And the fact that these are all Christians we are talking about in ECUSA's leadership makes this development even more paradoxical.)</w:t>
      </w:r>
    </w:p>
    <w:p>
      <w:pPr>
        <w:spacing w:after="160"/>
      </w:pPr>
      <w:r>
        <w:rPr>
          <w:rFonts w:ascii="Arial" w:cs="Arial" w:eastAsia="Arial" w:hAnsi="Arial"/>
          <w:sz w:val="22"/>
          <w:szCs w:val="22"/>
        </w:rPr>
        <w:t xml:space="preserve">ECUSA has been asking for such a response for over four months now. No sooner had the Presiding Bishop announced last October that she had restricted Bishop Mark Lawrence from functioning in his episcopal office in South Carolina than the Diocese -- having anticipated such an attempt against its Bishop -- responded that ECUSA's move had triggered a series of resolutions which automatically declared the Diocese no longer a member of the national Church organization.</w:t>
      </w:r>
    </w:p>
    <w:p>
      <w:pPr>
        <w:spacing w:after="160"/>
      </w:pPr>
      <w:r>
        <w:rPr>
          <w:rFonts w:ascii="Arial" w:cs="Arial" w:eastAsia="Arial" w:hAnsi="Arial"/>
          <w:sz w:val="22"/>
          <w:szCs w:val="22"/>
        </w:rPr>
        <w:t xml:space="preserve">And that withdrawal apparently set in motion plans by the Presiding Bishop and her Chancellor which had been in the works for months before. Working closely with a small faction of dissidents in the Diocese, and an attorney hired to represent the national Church, the Presiding Bishop's office announced the formation of a "Steering Committee" to "reorganize the Diocese under new leadership." The announcement said there would be a special Convention called in March to appoint a new provisional Bishop to replace Bishop Lawrence -- apparently in anticipation of a vote by the House of Bishops at its Spring 2013 meeting to "depose" him, and so leave the see "vacant" (from ECUSA's point of view).</w:t>
      </w:r>
    </w:p>
    <w:p>
      <w:pPr>
        <w:spacing w:after="160"/>
      </w:pPr>
      <w:r>
        <w:rPr>
          <w:rFonts w:ascii="Arial" w:cs="Arial" w:eastAsia="Arial" w:hAnsi="Arial"/>
          <w:sz w:val="22"/>
          <w:szCs w:val="22"/>
        </w:rPr>
        <w:t xml:space="preserve">The "Steering Committee" and its agents immediately began acting as though they, and not Bishop Lawrence, were in charge of the Diocese -- a South Carolina organization originally formed in 1785, and incorporated under South Carolina law in 1973, long before Mark Lawrence became its 14th Bishop in 2007. They opened a Website featuring the Diocesan seal, and began sending out emails and correspondence under the same seal, purporting to come from the Diocese itself.</w:t>
      </w:r>
    </w:p>
    <w:p>
      <w:pPr>
        <w:spacing w:after="160"/>
      </w:pPr>
      <w:r>
        <w:rPr>
          <w:rFonts w:ascii="Arial" w:cs="Arial" w:eastAsia="Arial" w:hAnsi="Arial"/>
          <w:sz w:val="22"/>
          <w:szCs w:val="22"/>
        </w:rPr>
        <w:t xml:space="preserve">All of this was pursuant to a litigation strategy developed long ago by the Presiding Bishop's Chancellor, David Booth Beers, in connection with the four other dioceses that withdrew from ECUSA: the Dioceses of San Joaquin, Pittsburgh, Fort Worth and Quincy. In each instance, the Presiding Bishop would organize the dissidents, announce a "special" convention to elect a provisional Bishop, and then immediately file papers in court pretending to be the diocese that had left (repeating ECUSA's mantra that "people may leave, but dioceses may not"). By appropriating the identities of the departing dioceses, ECUSA hoped to gloss over the fact that each of the replacement organizations was a new legal entity in the eyes of the secular law, started from scratch.</w:t>
      </w:r>
    </w:p>
    <w:p>
      <w:pPr>
        <w:spacing w:after="160"/>
      </w:pPr>
      <w:r>
        <w:rPr>
          <w:rFonts w:ascii="Arial" w:cs="Arial" w:eastAsia="Arial" w:hAnsi="Arial"/>
          <w:sz w:val="22"/>
          <w:szCs w:val="22"/>
        </w:rPr>
        <w:t xml:space="preserve">The advantage of this ploy is that if ECUSA and its pseudo-diocese (which never had to apply for admission, like other new dioceses) could convince the court that their view of things was the correct one, then the court would order the departing diocese to surrender all of its property and bank accounts to the pseudo-entity created by ECUSA. And the ploy worked in the trial courts of Pittsburgh and Fort Worth. (The latter decision is now before the Texas Supreme Court, which could issue its decision any week now; the former decision was affirmed on appeal, on the grounds of a peculiarly ambiguous stipulation which the courts chose to read in ECUSA's favor.) But the juries are still out in San Joaquin and Quincy.</w:t>
      </w:r>
    </w:p>
    <w:p>
      <w:pPr>
        <w:spacing w:after="160"/>
      </w:pPr>
      <w:r>
        <w:rPr>
          <w:rFonts w:ascii="Arial" w:cs="Arial" w:eastAsia="Arial" w:hAnsi="Arial"/>
          <w:sz w:val="22"/>
          <w:szCs w:val="22"/>
        </w:rPr>
        <w:t xml:space="preserve">And now matters have accelerated in South Carolina. In a repeat of the canonical abuse to which she had resorted in order to "remove" Bishop Jack L. Iker of Fort Worth without a hearing or vote by the House of Bishops, the Presiding Bishop declared that she "had accepted the voluntary renunciation of his orders" by Bishop Lawrence -- on the strength only of an address he had given at a diocesan convention held November 17. The "special convention" of the new entity was moved up to January, since there was no longer any need, from ECUSA's point of view, to wait for the House of Bishops to go through the motions of pretending to "depose" Bishop Lawrence.</w:t>
      </w:r>
    </w:p>
    <w:p>
      <w:pPr>
        <w:spacing w:after="160"/>
      </w:pPr>
      <w:r>
        <w:rPr>
          <w:rFonts w:ascii="Arial" w:cs="Arial" w:eastAsia="Arial" w:hAnsi="Arial"/>
          <w:sz w:val="22"/>
          <w:szCs w:val="22"/>
        </w:rPr>
        <w:t xml:space="preserve">The complaint filed yesterday in the Court of Common Pleas for Dorchester County by the DSC, its Trustees, and sixteen individual parishes against just ECUSA itself seeks (1) declaratory relief that each plaintiff entity owns the title to its respective properties free and clear of any interest in favor of ECUSA; and (2) injunctive relief against ECUSA and its agents (including the Presiding Bishop and her local attorney, Thomas Tisdale) to prohibit them from misappropriating the name, corporate seal and other insignia of the Diocese of South Carolina. In justification of the relief sought, it contains the following allegation: Thomas S. Tisdale, Jr. has spoken on behalf of TEC at public meetings since on or about November 7, 2012 where he has stated, among other things, that TEC and those acting at and under its direction and control: i. will use the name and symbols of the Diocese of South Carolina;</w:t>
      </w:r>
    </w:p>
    <w:p>
      <w:pPr>
        <w:spacing w:after="160"/>
      </w:pPr>
      <w:r>
        <w:rPr>
          <w:rFonts w:ascii="Arial" w:cs="Arial" w:eastAsia="Arial" w:hAnsi="Arial"/>
          <w:sz w:val="22"/>
          <w:szCs w:val="22"/>
        </w:rPr>
        <w:t xml:space="preserve">ii. have opened a bank account in the name of the Diocese of South Carolina.</w:t>
      </w:r>
    </w:p>
    <w:p>
      <w:pPr>
        <w:spacing w:after="160"/>
      </w:pPr>
      <w:r>
        <w:rPr>
          <w:rFonts w:ascii="Arial" w:cs="Arial" w:eastAsia="Arial" w:hAnsi="Arial"/>
          <w:sz w:val="22"/>
          <w:szCs w:val="22"/>
        </w:rPr>
        <w:t xml:space="preserve">iii. will pursue lawsuits against the Diocese of South Carolina and against its parishes. In addition, the complaint alleges that in the case of each of the plaintiff parishes: Defendant and those under its control including individuals claiming to be members of Defendant have assumed, used, adopted [the parish]'s name and emblems by: i. Posting [the parish]'s name or a name substantially similar on a website and improperly asserting that [the parish] is "in union with" the Defendant.</w:t>
      </w:r>
    </w:p>
    <w:p>
      <w:pPr>
        <w:spacing w:after="160"/>
      </w:pPr>
      <w:r>
        <w:rPr>
          <w:rFonts w:ascii="Arial" w:cs="Arial" w:eastAsia="Arial" w:hAnsi="Arial"/>
          <w:sz w:val="22"/>
          <w:szCs w:val="22"/>
        </w:rPr>
        <w:t xml:space="preserve">ii. Using [the parish]'s name or a name substantially similar to it to send email and other correspondence improperly asserting that [the parish] is "in union with" the Defendant. The sixteen incorporated parishes joining in the lawsuit, of whom half predate the founding of ECUSA in 1789, are:</w:t>
      </w:r>
    </w:p>
    <w:p>
      <w:pPr>
        <w:spacing w:after="160"/>
      </w:pPr>
      <w:r>
        <w:rPr>
          <w:rFonts w:ascii="Arial" w:cs="Arial" w:eastAsia="Arial" w:hAnsi="Arial"/>
          <w:sz w:val="22"/>
          <w:szCs w:val="22"/>
        </w:rPr>
        <w:t xml:space="preserve">1. Christ St. Paul's Episcopal Church, Yonges Island</w:t>
      </w:r>
    </w:p>
    <w:p>
      <w:pPr>
        <w:spacing w:after="160"/>
      </w:pPr>
      <w:r>
        <w:rPr>
          <w:rFonts w:ascii="Arial" w:cs="Arial" w:eastAsia="Arial" w:hAnsi="Arial"/>
          <w:sz w:val="22"/>
          <w:szCs w:val="22"/>
        </w:rPr>
        <w:t xml:space="preserve">2. Church of the Cross, Inc., Bluffton</w:t>
      </w:r>
    </w:p>
    <w:p>
      <w:pPr>
        <w:spacing w:after="160"/>
      </w:pPr>
      <w:r>
        <w:rPr>
          <w:rFonts w:ascii="Arial" w:cs="Arial" w:eastAsia="Arial" w:hAnsi="Arial"/>
          <w:sz w:val="22"/>
          <w:szCs w:val="22"/>
        </w:rPr>
        <w:t xml:space="preserve">3. Church of the Holy Comforter, Sumter</w:t>
      </w:r>
    </w:p>
    <w:p>
      <w:pPr>
        <w:spacing w:after="160"/>
      </w:pPr>
      <w:r>
        <w:rPr>
          <w:rFonts w:ascii="Arial" w:cs="Arial" w:eastAsia="Arial" w:hAnsi="Arial"/>
          <w:sz w:val="22"/>
          <w:szCs w:val="22"/>
        </w:rPr>
        <w:t xml:space="preserve">4. Church of the Redeemer, Orangeburg</w:t>
      </w:r>
    </w:p>
    <w:p>
      <w:pPr>
        <w:spacing w:after="160"/>
      </w:pPr>
      <w:r>
        <w:rPr>
          <w:rFonts w:ascii="Arial" w:cs="Arial" w:eastAsia="Arial" w:hAnsi="Arial"/>
          <w:sz w:val="22"/>
          <w:szCs w:val="22"/>
        </w:rPr>
        <w:t xml:space="preserve">5. Saint Luke's Church, Hilton Head</w:t>
      </w:r>
    </w:p>
    <w:p>
      <w:pPr>
        <w:spacing w:after="160"/>
      </w:pPr>
      <w:r>
        <w:rPr>
          <w:rFonts w:ascii="Arial" w:cs="Arial" w:eastAsia="Arial" w:hAnsi="Arial"/>
          <w:sz w:val="22"/>
          <w:szCs w:val="22"/>
        </w:rPr>
        <w:t xml:space="preserve">6. St. John's Episcopal Church of Florence</w:t>
      </w:r>
    </w:p>
    <w:p>
      <w:pPr>
        <w:spacing w:after="160"/>
      </w:pPr>
      <w:r>
        <w:rPr>
          <w:rFonts w:ascii="Arial" w:cs="Arial" w:eastAsia="Arial" w:hAnsi="Arial"/>
          <w:sz w:val="22"/>
          <w:szCs w:val="22"/>
        </w:rPr>
        <w:t xml:space="preserve">7. St. Matthias Episcopal Church, Inc., Summerton</w:t>
      </w:r>
    </w:p>
    <w:p>
      <w:pPr>
        <w:spacing w:after="160"/>
      </w:pPr>
      <w:r>
        <w:rPr>
          <w:rFonts w:ascii="Arial" w:cs="Arial" w:eastAsia="Arial" w:hAnsi="Arial"/>
          <w:sz w:val="22"/>
          <w:szCs w:val="22"/>
        </w:rPr>
        <w:t xml:space="preserve">8. The (Cathedral) Church of St. Luke and St. Paul, Radcliffeboro</w:t>
      </w:r>
    </w:p>
    <w:p>
      <w:pPr>
        <w:spacing w:after="160"/>
      </w:pPr>
      <w:r>
        <w:rPr>
          <w:rFonts w:ascii="Arial" w:cs="Arial" w:eastAsia="Arial" w:hAnsi="Arial"/>
          <w:sz w:val="22"/>
          <w:szCs w:val="22"/>
        </w:rPr>
        <w:t xml:space="preserve">9. The Church of Our Saviour, Johns Island</w:t>
      </w:r>
    </w:p>
    <w:p>
      <w:pPr>
        <w:spacing w:after="160"/>
      </w:pPr>
      <w:r>
        <w:rPr>
          <w:rFonts w:ascii="Arial" w:cs="Arial" w:eastAsia="Arial" w:hAnsi="Arial"/>
          <w:sz w:val="22"/>
          <w:szCs w:val="22"/>
        </w:rPr>
        <w:t xml:space="preserve">10. The Church of the Good Shepherd, Charleston</w:t>
      </w:r>
    </w:p>
    <w:p>
      <w:pPr>
        <w:spacing w:after="160"/>
      </w:pPr>
      <w:r>
        <w:rPr>
          <w:rFonts w:ascii="Arial" w:cs="Arial" w:eastAsia="Arial" w:hAnsi="Arial"/>
          <w:sz w:val="22"/>
          <w:szCs w:val="22"/>
        </w:rPr>
        <w:t xml:space="preserve">11. The Protestant Episcopal Church of the Parish of Saint Philip, Charleston</w:t>
      </w:r>
    </w:p>
    <w:p>
      <w:pPr>
        <w:spacing w:after="160"/>
      </w:pPr>
      <w:r>
        <w:rPr>
          <w:rFonts w:ascii="Arial" w:cs="Arial" w:eastAsia="Arial" w:hAnsi="Arial"/>
          <w:sz w:val="22"/>
          <w:szCs w:val="22"/>
        </w:rPr>
        <w:t xml:space="preserve">12. The Parish of Saint Michael, Charleston</w:t>
      </w:r>
    </w:p>
    <w:p>
      <w:pPr>
        <w:spacing w:after="160"/>
      </w:pPr>
      <w:r>
        <w:rPr>
          <w:rFonts w:ascii="Arial" w:cs="Arial" w:eastAsia="Arial" w:hAnsi="Arial"/>
          <w:sz w:val="22"/>
          <w:szCs w:val="22"/>
        </w:rPr>
        <w:t xml:space="preserve">13. The Vestry and Church Wardens of The Episcopal Church of the Parish of Prince George Winyah, Georgetown</w:t>
      </w:r>
    </w:p>
    <w:p>
      <w:pPr>
        <w:spacing w:after="160"/>
      </w:pPr>
      <w:r>
        <w:rPr>
          <w:rFonts w:ascii="Arial" w:cs="Arial" w:eastAsia="Arial" w:hAnsi="Arial"/>
          <w:sz w:val="22"/>
          <w:szCs w:val="22"/>
        </w:rPr>
        <w:t xml:space="preserve">14. The Vestry and Church Wardens of The Episcopal Church of the Parish of St. Helena, Beaufort</w:t>
      </w:r>
    </w:p>
    <w:p>
      <w:pPr>
        <w:spacing w:after="160"/>
      </w:pPr>
      <w:r>
        <w:rPr>
          <w:rFonts w:ascii="Arial" w:cs="Arial" w:eastAsia="Arial" w:hAnsi="Arial"/>
          <w:sz w:val="22"/>
          <w:szCs w:val="22"/>
        </w:rPr>
        <w:t xml:space="preserve">15. The Vestry and Wardens of St. Paul's Church, Summerville</w:t>
      </w:r>
    </w:p>
    <w:p>
      <w:pPr>
        <w:spacing w:after="160"/>
      </w:pPr>
      <w:r>
        <w:rPr>
          <w:rFonts w:ascii="Arial" w:cs="Arial" w:eastAsia="Arial" w:hAnsi="Arial"/>
          <w:sz w:val="22"/>
          <w:szCs w:val="22"/>
        </w:rPr>
        <w:t xml:space="preserve">16. Trinity Church of Myrtle Beach</w:t>
      </w:r>
    </w:p>
    <w:p>
      <w:pPr>
        <w:spacing w:after="160"/>
      </w:pPr>
      <w:r>
        <w:rPr>
          <w:rFonts w:ascii="Arial" w:cs="Arial" w:eastAsia="Arial" w:hAnsi="Arial"/>
          <w:sz w:val="22"/>
          <w:szCs w:val="22"/>
        </w:rPr>
        <w:t xml:space="preserve">Given Mr. Tisdale's stated intentions, and given the track record of ECUSA in each of the other four cases involving dioceses, the filing of the lawsuit was an excellent preemptive move on the part of the Diocese and its incorporated parishes. Instead of their being heard only in response to the complaints brought in the first instance by ECUSA and its pseudo-group of dissidents, Bishop Lawrence and his churches will be able to tell their side of the story first. And that will count for a lot in the courts -- especially in South Carolina, which has the All Saints Waccamaw decision as a definitive precedent.</w:t>
      </w:r>
    </w:p>
    <w:p>
      <w:pPr>
        <w:spacing w:after="160"/>
      </w:pPr>
      <w:r>
        <w:rPr>
          <w:rFonts w:ascii="Arial" w:cs="Arial" w:eastAsia="Arial" w:hAnsi="Arial"/>
          <w:sz w:val="22"/>
          <w:szCs w:val="22"/>
        </w:rPr>
        <w:t xml:space="preserve">The case will thus provide a significant test for the cockamamie theories of Mr. Beers and his disciples, who claim (and act as though) ECUSA's Constitution and Canons absolutely prohibit the withdrawal of any of its dioceses, even though there are no words to that effect anywhere in them. The same theories will soon be tested in the courts of Texas, California and Illinois as well. I admit to being partial, because I am one of the attorneys arguing against ECUSA's position in the San Joaquin litigation (about which more soon). But I fail to see how an unwritten doctrine of permanent union can override State statutes and the local organizations' own governing documents, and be consistent with the First Amendment's freedom of association, to boot.</w:t>
      </w:r>
    </w:p>
    <w:p>
      <w:pPr>
        <w:spacing w:after="160"/>
      </w:pPr>
      <w:r>
        <w:rPr>
          <w:rFonts w:ascii="Arial" w:cs="Arial" w:eastAsia="Arial" w:hAnsi="Arial"/>
          <w:sz w:val="22"/>
          <w:szCs w:val="22"/>
        </w:rPr>
        <w:t xml:space="preserve">We are a nation of laws, and even churches must follow local law, just like everyone else. By its outlandish conduct in attempting all on its own (without first going to court) to appropriate the diocesan identity of South Carolina, ECUSA has not put itself into a good position for arguing its case. Now they will have to put their stakes on the table, and let and let the courts of South Carolina decide who is right.</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DIOSC IN PREEMPTIVE STRIKE AGAINST ECUSA'S ATTEMPTED IDENTITY THEFT</dc:title>
  <dc:creator>VirtueOnline Archive</dc:creator>
  <cp:lastModifiedBy>Un-named</cp:lastModifiedBy>
  <cp:revision>1</cp:revision>
  <dcterms:created xsi:type="dcterms:W3CDTF">2026-04-22T11:55:44.591Z</dcterms:created>
  <dcterms:modified xsi:type="dcterms:W3CDTF">2026-04-22T11:55:44.591Z</dcterms:modified>
</cp:coreProperties>
</file>

<file path=docProps/custom.xml><?xml version="1.0" encoding="utf-8"?>
<Properties xmlns="http://schemas.openxmlformats.org/officeDocument/2006/custom-properties" xmlns:vt="http://schemas.openxmlformats.org/officeDocument/2006/docPropsVTypes"/>
</file>