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DAY OF PRAYER FOR RESPONSE TO TEC'S ACTION</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The Ten Commandments east window of St Lawrence, Morden, at dawn. Today Bishops of the Episcopal Church of the United States of America (ECUSA) pray episcopal consecration prayers over the Revd Mary Glasspool, who lives in an openly same-sex relationship.</w:t>
      </w:r>
    </w:p>
    <w:p>
      <w:pPr>
        <w:spacing w:after="160"/>
      </w:pPr>
      <w:r>
        <w:rPr>
          <w:rFonts w:ascii="Arial" w:cs="Arial" w:eastAsia="Arial" w:hAnsi="Arial"/>
          <w:sz w:val="22"/>
          <w:szCs w:val="22"/>
        </w:rPr>
        <w:t xml:space="preserve">Today, St Lawrence Morden, in the Diocese of Southwark, together with other congregation members from the team parish, keeps a day of prayer on Leith Hill, Surrey. As well as confessing individual sin, they will mourn the passing of the Anglican Communion as it has been. They will celebrate the emergence of a renewed communion, led by the large majority of Anglicans in the Global South, and intercede over the response to ECUSA's action, by Archbishop Rowan Williams and other Church of England Bishops. We will give thanks for the unity of our Diocese maintained by recently retired Bishop, Tom Butler.</w:t>
      </w:r>
    </w:p>
    <w:p>
      <w:pPr>
        <w:spacing w:after="160"/>
      </w:pPr>
      <w:r>
        <w:rPr>
          <w:rFonts w:ascii="Arial" w:cs="Arial" w:eastAsia="Arial" w:hAnsi="Arial"/>
          <w:sz w:val="22"/>
          <w:szCs w:val="22"/>
        </w:rPr>
        <w:t xml:space="preserve">We call on Anglican churches around the world to pray with us, over the appointment of the next Bishop of Southwark.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OF PRAYER FOR RESPONSE TO TEC'S ACTION</dc:title>
  <dc:creator>VirtueOnline Archive</dc:creator>
  <cp:lastModifiedBy>Un-named</cp:lastModifiedBy>
  <cp:revision>1</cp:revision>
  <dcterms:created xsi:type="dcterms:W3CDTF">2026-04-22T11:55:14.952Z</dcterms:created>
  <dcterms:modified xsi:type="dcterms:W3CDTF">2026-04-22T11:55:14.952Z</dcterms:modified>
</cp:coreProperties>
</file>

<file path=docProps/custom.xml><?xml version="1.0" encoding="utf-8"?>
<Properties xmlns="http://schemas.openxmlformats.org/officeDocument/2006/custom-properties" xmlns:vt="http://schemas.openxmlformats.org/officeDocument/2006/docPropsVTypes"/>
</file>