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COVENANTS AND FRAGMENTS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http://www.scribd.com/doc/75871511/Radner-AMiA</w:t>
      </w:r>
    </w:p>
    <w:p>
      <w:pPr>
        <w:spacing w:after="160"/>
      </w:pPr>
      <w:r>
        <w:rPr>
          <w:rFonts w:ascii="Arial" w:cs="Arial" w:eastAsia="Arial" w:hAnsi="Arial"/>
          <w:sz w:val="22"/>
          <w:szCs w:val="22"/>
        </w:rPr>
        <w:t xml:space="preserve">January 1, 2012</w:t>
      </w:r>
    </w:p>
    <w:p>
      <w:pPr>
        <w:spacing w:after="160"/>
      </w:pPr>
      <w:r>
        <w:rPr>
          <w:rFonts w:ascii="Arial" w:cs="Arial" w:eastAsia="Arial" w:hAnsi="Arial"/>
          <w:sz w:val="22"/>
          <w:szCs w:val="22"/>
        </w:rPr>
        <w:t xml:space="preserve">The recently disclosed rupture in the relationship of the Rwandan House of Bishops and bishops of the Anglican Mission in the Americas, although hardly yet resolved or completely transparent, illumines at least a couple of key elements about ecclesial existence, especially among Anglicans. I was never a supporter of the AMiA's formation, for mainly two reasons: it diluted traditional Anglican witness within North America and it provided a model of and stoked the dynamics for Anglican fragmentation around the world. But for all that, many of the AMiA's leaders have been people of enormous missionary commitment and skill, and the public dispute among their American and Rwandan leaders hardly does them the honor they deserve.</w:t>
      </w:r>
    </w:p>
    <w:p>
      <w:pPr>
        <w:spacing w:after="160"/>
      </w:pPr>
      <w:r>
        <w:rPr>
          <w:rFonts w:ascii="Arial" w:cs="Arial" w:eastAsia="Arial" w:hAnsi="Arial"/>
          <w:sz w:val="22"/>
          <w:szCs w:val="22"/>
        </w:rPr>
        <w:t xml:space="preserve">But what does the dispute illumine? First, it clarifies some of the perennial limitations of "strategizing" for the Church's "reform." These limitations, it needs to be said, afflict Christians of all theological commitments, not just the AMiA. And they do so precisely because strategizing reform is an inevitably political process that demands marshaling decision-making powers and, in the case of ecclesial recognition ("replacement" provinces, "pressures" on Canterbury, and the rest), persuading other such powers on one's behalf.</w:t>
      </w:r>
    </w:p>
    <w:p>
      <w:pPr>
        <w:spacing w:after="160"/>
      </w:pPr>
      <w:r>
        <w:rPr>
          <w:rFonts w:ascii="Arial" w:cs="Arial" w:eastAsia="Arial" w:hAnsi="Arial"/>
          <w:sz w:val="22"/>
          <w:szCs w:val="22"/>
        </w:rPr>
        <w:t xml:space="preserve">Politics may be both necessary in the Church and the potential place for the exercise of certain virtues, but it is in fact rarely the latter, and because of this, the reality of the former is a burden to be borne rather than deliberately assumed, let alone constructed. Questions of authority, resources, and legal standing emerge as tools and objects of contest, and it is almost inevitable that instead of reform one finds the corruption of purpose and relationship.</w:t>
      </w:r>
    </w:p>
    <w:p>
      <w:pPr>
        <w:spacing w:after="160"/>
      </w:pPr>
      <w:r>
        <w:rPr>
          <w:rFonts w:ascii="Arial" w:cs="Arial" w:eastAsia="Arial" w:hAnsi="Arial"/>
          <w:sz w:val="22"/>
          <w:szCs w:val="22"/>
        </w:rPr>
        <w:t xml:space="preserve">The fact that money, jurisdiction, and threatened lawsuits are now part of the dispute is hardly a surprise: they are the natural result of politicizing the shape of Christian witness. North American Anglicanism's landscape is now littered with such examples. Non corrupting reform within the Church comes from another source, surely, to be discovered on another path.</w:t>
      </w:r>
    </w:p>
    <w:p>
      <w:pPr>
        <w:spacing w:after="160"/>
      </w:pPr>
      <w:r>
        <w:rPr>
          <w:rFonts w:ascii="Arial" w:cs="Arial" w:eastAsia="Arial" w:hAnsi="Arial"/>
          <w:sz w:val="22"/>
          <w:szCs w:val="22"/>
        </w:rPr>
        <w:t xml:space="preserve">Thus, second, we can now see more clearly some of the alternative and contrasting "graces of Christian communion," to use Philip Turner's term, through which reform may indeed arise. It is telling that one justification for the AMiA's episcopal defection from its Rwandan connection is exactly the absence of a "covenantal" relationship, according to AMiA chairman Chuck Murphy: the agreement of connection was meant to be renewable yearly, if desired, and limited by various local purposes, and the breakability of the relationship was therefore always an intrinsic aspect of its character. In his resignation letter to the Most Rev. Onesphore Rwaje, Rwanda's archbishop, Murphy wrote that "there is no covenant" between the AMiA and Rwanda. Indeed. But for this reason, the characteristics of communion were themselves never woven into the expectations of a common life and points of accountability. For some Anglicans, of course, this is just what they would wish and expect of one another, and here some liberals and conservatives converge.</w:t>
      </w:r>
    </w:p>
    <w:p>
      <w:pPr>
        <w:spacing w:after="160"/>
      </w:pPr>
      <w:r>
        <w:rPr>
          <w:rFonts w:ascii="Arial" w:cs="Arial" w:eastAsia="Arial" w:hAnsi="Arial"/>
          <w:sz w:val="22"/>
          <w:szCs w:val="22"/>
        </w:rPr>
        <w:t xml:space="preserve">But the conflicts between the AMiA and Rwanda underscore why such wishes and expectations fall short of Christian unity in its evangelical depth and breadth. By the same token, they show how a covenantal relationship is not at all the same thing as a political one, and why the fears of such covenantal relationships in Christ are driven by political concerns more than anything.</w:t>
      </w:r>
    </w:p>
    <w:p>
      <w:pPr>
        <w:spacing w:after="160"/>
      </w:pPr>
      <w:r>
        <w:rPr>
          <w:rFonts w:ascii="Arial" w:cs="Arial" w:eastAsia="Arial" w:hAnsi="Arial"/>
          <w:sz w:val="22"/>
          <w:szCs w:val="22"/>
        </w:rPr>
        <w:t xml:space="preserve">If, for instance, the proposed Anglican Covenant fails for political reasons- if it is deemed unhelpful to the manipulative purposes of this or that church and her strategized programs- that will be just as well; for the Covenant's purpose and potential, after all, lie elsewhere. The graces of Communion include just those fruits of the Spirit that build, renew, and restore the Church: faith, joy, patience, self-control, generosity. In most respects they stand to the side of strategized reform.</w:t>
      </w:r>
    </w:p>
    <w:p>
      <w:pPr>
        <w:spacing w:after="160"/>
      </w:pPr>
      <w:r>
        <w:rPr>
          <w:rFonts w:ascii="Arial" w:cs="Arial" w:eastAsia="Arial" w:hAnsi="Arial"/>
          <w:sz w:val="22"/>
          <w:szCs w:val="22"/>
        </w:rPr>
        <w:t xml:space="preserve">Liberal bloggers have already seized upon the AMiA's troubles with glee. But ecclesial schadenfreude is a dangerous temptation to feed. In this case, not only are the critics (all of us) ill-placed to cast stones; more important, the Church herself is only as strong as her weakest members.</w:t>
      </w:r>
    </w:p>
    <w:p>
      <w:pPr>
        <w:spacing w:after="160"/>
      </w:pPr>
      <w:r>
        <w:rPr>
          <w:rFonts w:ascii="Arial" w:cs="Arial" w:eastAsia="Arial" w:hAnsi="Arial"/>
          <w:sz w:val="22"/>
          <w:szCs w:val="22"/>
        </w:rPr>
        <w:t xml:space="preserve">There are probably ways to reintegrate North American Anglicanism, sensibly and faithfully, including the AMiA (and perhaps aspects of the Anglican Church in North America)within it; they include resettling the AMiA as a "missionary society"(if not quite in the way Murphy has proposed) There are many in the Episcopal Church and the Anglican Communion who may not wish to see an influx back into established structures (under, say, new Anglican versions of personal prelatures) of successfully mission-minded congregations and leaders with traditional theology working in North America. But what could be more exciting and ground-changing?</w:t>
      </w:r>
    </w:p>
    <w:p>
      <w:pPr>
        <w:spacing w:after="160"/>
      </w:pPr>
      <w:r>
        <w:rPr>
          <w:rFonts w:ascii="Arial" w:cs="Arial" w:eastAsia="Arial" w:hAnsi="Arial"/>
          <w:sz w:val="22"/>
          <w:szCs w:val="22"/>
        </w:rPr>
        <w:t xml:space="preserve">Still, any of this would have to be in a framework more supported by patience and generosity on the part of all parties, including the Episcopal Church,t han one can reasonably expect, alas, at this stage. But one must not stop praying. Meanwhile, there is much grace to be had in the relationships we do in fact hold and within which we seek a renewal of our witness to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Ephraim Radner, professor of historical theology at Wycliffe College, served on the Covenant Design Group and is a member of the Living Church Foundation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COVENANTS AND FRAGMENTS</dc:title>
  <dc:creator>VirtueOnline Archive</dc:creator>
  <cp:lastModifiedBy>Un-named</cp:lastModifiedBy>
  <cp:revision>1</cp:revision>
  <dcterms:created xsi:type="dcterms:W3CDTF">2026-04-22T11:55:34.680Z</dcterms:created>
  <dcterms:modified xsi:type="dcterms:W3CDTF">2026-04-22T11:55:34.680Z</dcterms:modified>
</cp:coreProperties>
</file>

<file path=docProps/custom.xml><?xml version="1.0" encoding="utf-8"?>
<Properties xmlns="http://schemas.openxmlformats.org/officeDocument/2006/custom-properties" xmlns:vt="http://schemas.openxmlformats.org/officeDocument/2006/docPropsVTypes"/>
</file>