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COURTS WILL DECIDE CHURCH PROPERTY DISPUTE</w:t>
      </w:r>
    </w:p>
    <w:p>
      <w:pPr>
        <w:pBdr>
          <w:bottom w:val="single" w:color="AAAAAA" w:sz="6"/>
        </w:pBdr>
        <w:spacing w:after="200" w:before="0"/>
      </w:pPr>
    </w:p>
    <w:p>
      <w:pPr>
        <w:spacing w:after="160"/>
      </w:pPr>
      <w:r>
        <w:rPr>
          <w:rFonts w:ascii="Arial" w:cs="Arial" w:eastAsia="Arial" w:hAnsi="Arial"/>
          <w:sz w:val="22"/>
          <w:szCs w:val="22"/>
        </w:rPr>
        <w:t xml:space="preserve">The Pew Forum on Religion and Public Life</w:t>
      </w:r>
    </w:p>
    <w:p>
      <w:pPr>
        <w:spacing w:after="160"/>
      </w:pPr>
      <w:r>
        <w:rPr>
          <w:rFonts w:ascii="Arial" w:cs="Arial" w:eastAsia="Arial" w:hAnsi="Arial"/>
          <w:sz w:val="22"/>
          <w:szCs w:val="22"/>
        </w:rPr>
        <w:t xml:space="preserve">http://pewforum.org/events/?EventID=188</w:t>
      </w:r>
    </w:p>
    <w:p>
      <w:pPr>
        <w:spacing w:after="160"/>
      </w:pPr>
      <w:r>
        <w:rPr>
          <w:rFonts w:ascii="Arial" w:cs="Arial" w:eastAsia="Arial" w:hAnsi="Arial"/>
          <w:sz w:val="22"/>
          <w:szCs w:val="22"/>
        </w:rPr>
        <w:t xml:space="preserve">June 12, 2008</w:t>
      </w:r>
    </w:p>
    <w:p>
      <w:pPr>
        <w:spacing w:after="160"/>
      </w:pPr>
      <w:r>
        <w:rPr>
          <w:rFonts w:ascii="Arial" w:cs="Arial" w:eastAsia="Arial" w:hAnsi="Arial"/>
          <w:sz w:val="22"/>
          <w:szCs w:val="22"/>
        </w:rPr>
        <w:t xml:space="preserve">In 2003, the Episcopal Church, USA, ordained a gay bishop, igniting an intense debate within the church over its views on homosexuality. Some local congregations that opposed the ordination voted to break away from the national denomination, leading to complicated legal disputes over the ownership of church property. There have been a number of similar disputes in recent years involving Presbyterian churches and other denominations. To explore these church property disputes and their constitutional implications, the Pew Forum turns to church-state scholar Robert W. Tuttle.</w:t>
      </w:r>
    </w:p>
    <w:p>
      <w:pPr>
        <w:spacing w:after="160"/>
      </w:pPr>
      <w:r>
        <w:rPr>
          <w:rFonts w:ascii="Arial" w:cs="Arial" w:eastAsia="Arial" w:hAnsi="Arial"/>
          <w:sz w:val="22"/>
          <w:szCs w:val="22"/>
        </w:rPr>
        <w:t xml:space="preserve">Featuring: Robert W. Tuttle, David R. and Sherry Kirschner Berz Research Professor of Law and Religion, George Washington University Law School</w:t>
      </w:r>
    </w:p>
    <w:p>
      <w:pPr>
        <w:spacing w:after="160"/>
      </w:pPr>
      <w:r>
        <w:rPr>
          <w:rFonts w:ascii="Arial" w:cs="Arial" w:eastAsia="Arial" w:hAnsi="Arial"/>
          <w:sz w:val="22"/>
          <w:szCs w:val="22"/>
        </w:rPr>
        <w:t xml:space="preserve">Interviewer: Jesse Merriam, Research Associate, Pew Forum on Religion &amp; Public Life</w:t>
      </w:r>
    </w:p>
    <w:p>
      <w:pPr>
        <w:spacing w:after="160"/>
      </w:pPr>
      <w:r>
        <w:rPr>
          <w:rFonts w:ascii="Arial" w:cs="Arial" w:eastAsia="Arial" w:hAnsi="Arial"/>
          <w:sz w:val="22"/>
          <w:szCs w:val="22"/>
        </w:rPr>
        <w:t xml:space="preserve">What prompted these legal disputes over church property?</w:t>
      </w:r>
    </w:p>
    <w:p>
      <w:pPr>
        <w:spacing w:after="160"/>
      </w:pPr>
      <w:r>
        <w:rPr>
          <w:rFonts w:ascii="Arial" w:cs="Arial" w:eastAsia="Arial" w:hAnsi="Arial"/>
          <w:sz w:val="22"/>
          <w:szCs w:val="22"/>
        </w:rPr>
        <w:t xml:space="preserve">My guess is that there are about 100 congregations around the country involved in this type of litigation. Most of the lawsuits have involved more conservative congregations leaving national denominations due to a perception that the national denominations have become too liberal, particularly on issues involving homosexuality.</w:t>
      </w:r>
    </w:p>
    <w:p>
      <w:pPr>
        <w:spacing w:after="160"/>
      </w:pPr>
      <w:r>
        <w:rPr>
          <w:rFonts w:ascii="Arial" w:cs="Arial" w:eastAsia="Arial" w:hAnsi="Arial"/>
          <w:sz w:val="22"/>
          <w:szCs w:val="22"/>
        </w:rPr>
        <w:t xml:space="preserve">The breakaway congregations want to retain ownership of church property, but the national denominations claim that they own the property and that the breakaway congregations forfeit any right to the property when they leave.</w:t>
      </w:r>
    </w:p>
    <w:p>
      <w:pPr>
        <w:spacing w:after="160"/>
      </w:pPr>
      <w:r>
        <w:rPr>
          <w:rFonts w:ascii="Arial" w:cs="Arial" w:eastAsia="Arial" w:hAnsi="Arial"/>
          <w:sz w:val="22"/>
          <w:szCs w:val="22"/>
        </w:rPr>
        <w:t xml:space="preserve">The primary type of property at issue in these disputes is the congregation's house of worship. For example, in a case taking place in Virginia, the fight is over the historic Falls Church, where George Washington was a church warden. But disputes also involve other sorts of property. One case, for example, involves a corporate jet that the local congregation bought.</w:t>
      </w:r>
    </w:p>
    <w:p>
      <w:pPr>
        <w:spacing w:after="160"/>
      </w:pPr>
      <w:r>
        <w:rPr>
          <w:rFonts w:ascii="Arial" w:cs="Arial" w:eastAsia="Arial" w:hAnsi="Arial"/>
          <w:sz w:val="22"/>
          <w:szCs w:val="22"/>
        </w:rPr>
        <w:t xml:space="preserve">How have the courts decided these cases?</w:t>
      </w:r>
    </w:p>
    <w:p>
      <w:pPr>
        <w:spacing w:after="160"/>
      </w:pPr>
      <w:r>
        <w:rPr>
          <w:rFonts w:ascii="Arial" w:cs="Arial" w:eastAsia="Arial" w:hAnsi="Arial"/>
          <w:sz w:val="22"/>
          <w:szCs w:val="22"/>
        </w:rPr>
        <w:t xml:space="preserve">The decisions have been all over the map, with some going in favor of the local congregation and some going in favor of the national denomination.</w:t>
      </w:r>
    </w:p>
    <w:p>
      <w:pPr>
        <w:spacing w:after="160"/>
      </w:pPr>
      <w:r>
        <w:rPr>
          <w:rFonts w:ascii="Arial" w:cs="Arial" w:eastAsia="Arial" w:hAnsi="Arial"/>
          <w:sz w:val="22"/>
          <w:szCs w:val="22"/>
        </w:rPr>
        <w:t xml:space="preserve">What has caused this inconsistency?</w:t>
      </w:r>
    </w:p>
    <w:p>
      <w:pPr>
        <w:spacing w:after="160"/>
      </w:pPr>
      <w:r>
        <w:rPr>
          <w:rFonts w:ascii="Arial" w:cs="Arial" w:eastAsia="Arial" w:hAnsi="Arial"/>
          <w:sz w:val="22"/>
          <w:szCs w:val="22"/>
        </w:rPr>
        <w:t xml:space="preserve">To understand why there is inconsistency, you have to go back to the English law on this issue, which permitted courts to decide whether a congregation was justified in leaving its denomination. In making that decision, English courts would determine whether the denomination had remained faithful to its own religious tradition. If the court found that the denomination had been unfaithful, then the congregation was free to leave and maintain control of its property.</w:t>
      </w:r>
    </w:p>
    <w:p>
      <w:pPr>
        <w:spacing w:after="160"/>
      </w:pPr>
      <w:r>
        <w:rPr>
          <w:rFonts w:ascii="Arial" w:cs="Arial" w:eastAsia="Arial" w:hAnsi="Arial"/>
          <w:sz w:val="22"/>
          <w:szCs w:val="22"/>
        </w:rPr>
        <w:t xml:space="preserve">The U.S. Supreme Court rejected this approach in a case called Watson v. Jones (1871), which involved a division within a Presbyterian congregation in Kentucky over slavery. In that case, the Supreme Court said that the English approach was an inappropriate way for American courts to settle intra-church disputes because such a method would entangle secular courts in judgments about religious doctrines. The high court said that instead of considering religious doctrines, U.S. courts should base their rulings on whether the congregation in question belonged to a denomination that was hierarchical in character. So if a congregation consents to join a hierarchical church body, then the court should defer to that hierarchy's decisions, including decisions about control over the congregation's property. But if a congregation is not part of a hierarchical body, then the congregation's members - usually acting by majority vote - are free to control the property.</w:t>
      </w:r>
    </w:p>
    <w:p>
      <w:pPr>
        <w:spacing w:after="160"/>
      </w:pPr>
      <w:r>
        <w:rPr>
          <w:rFonts w:ascii="Arial" w:cs="Arial" w:eastAsia="Arial" w:hAnsi="Arial"/>
          <w:sz w:val="22"/>
          <w:szCs w:val="22"/>
        </w:rPr>
        <w:t xml:space="preserve">Selected Case Descriptions</w:t>
      </w:r>
    </w:p>
    <w:p>
      <w:pPr>
        <w:spacing w:after="160"/>
      </w:pPr>
      <w:r>
        <w:rPr>
          <w:rFonts w:ascii="Arial" w:cs="Arial" w:eastAsia="Arial" w:hAnsi="Arial"/>
          <w:sz w:val="22"/>
          <w:szCs w:val="22"/>
        </w:rPr>
        <w:t xml:space="preserve">There are about 100 pending lawsuits involving a national denomination and a local congregation fighting over who owns the church property used by the congregation. Below are descriptions of some illustrative cases from California, Colorado, New York and Virginia.</w:t>
      </w:r>
    </w:p>
    <w:p>
      <w:pPr>
        <w:spacing w:after="160"/>
      </w:pPr>
      <w:r>
        <w:rPr>
          <w:rFonts w:ascii="Arial" w:cs="Arial" w:eastAsia="Arial" w:hAnsi="Arial"/>
          <w:sz w:val="22"/>
          <w:szCs w:val="22"/>
        </w:rPr>
        <w:t xml:space="preserve">How has this approach fared in the courts?</w:t>
      </w:r>
    </w:p>
    <w:p>
      <w:pPr>
        <w:spacing w:after="160"/>
      </w:pPr>
      <w:r>
        <w:rPr>
          <w:rFonts w:ascii="Arial" w:cs="Arial" w:eastAsia="Arial" w:hAnsi="Arial"/>
          <w:sz w:val="22"/>
          <w:szCs w:val="22"/>
        </w:rPr>
        <w:t xml:space="preserve">For the next 100 years or so, this idea of deference to church hierarchy was common among the states. But this changed in the 1960s when there was another big round of fights within churches. These disputes resulted from the growing perception that national bodies had become too liberal on issues such as civil rights and the Vietnam War. And this was exacerbated in a number of traditions in the early 1970s by the ordination of women to pastoral roles.</w:t>
      </w:r>
    </w:p>
    <w:p>
      <w:pPr>
        <w:spacing w:after="160"/>
      </w:pPr>
      <w:r>
        <w:rPr>
          <w:rFonts w:ascii="Arial" w:cs="Arial" w:eastAsia="Arial" w:hAnsi="Arial"/>
          <w:sz w:val="22"/>
          <w:szCs w:val="22"/>
        </w:rPr>
        <w:t xml:space="preserve">In deciding these cases, many courts were looking for alternatives to the rule adopted by the Supreme Court in Watson. The alternative arrived in Jones v. Wolf (1979), a case involving a Presbyterian church in Georgia, in which the high court approved a second way of resolving the disputes. Under the new approach, courts apply secular legal principles to hear and decide disputes within religious organizations. In applying this approach to church property disputes, courts examine the property documents to see whether the documents themselves identify who owns the property. The first approach - from Watson v. Jones - has come to be known as the "deference to hierarchy" approach, and the second approach is known as the "neutral principles of law" approach.</w:t>
      </w:r>
    </w:p>
    <w:p>
      <w:pPr>
        <w:spacing w:after="160"/>
      </w:pPr>
      <w:r>
        <w:rPr>
          <w:rFonts w:ascii="Arial" w:cs="Arial" w:eastAsia="Arial" w:hAnsi="Arial"/>
          <w:sz w:val="22"/>
          <w:szCs w:val="22"/>
        </w:rPr>
        <w:t xml:space="preserve">So now we have two alternatives, and states can choose between them. Since the Supreme Court's ruling in Jones v. Wolf, most states have adopted the neutral principles approach.</w:t>
      </w:r>
    </w:p>
    <w:p>
      <w:pPr>
        <w:spacing w:after="160"/>
      </w:pPr>
      <w:r>
        <w:rPr>
          <w:rFonts w:ascii="Arial" w:cs="Arial" w:eastAsia="Arial" w:hAnsi="Arial"/>
          <w:sz w:val="22"/>
          <w:szCs w:val="22"/>
        </w:rPr>
        <w:t xml:space="preserve">How different are the two approaches?</w:t>
      </w:r>
    </w:p>
    <w:p>
      <w:pPr>
        <w:spacing w:after="160"/>
      </w:pPr>
      <w:r>
        <w:rPr>
          <w:rFonts w:ascii="Arial" w:cs="Arial" w:eastAsia="Arial" w:hAnsi="Arial"/>
          <w:sz w:val="22"/>
          <w:szCs w:val="22"/>
        </w:rPr>
        <w:t xml:space="preserve">The two approaches often overlap because national denominations know that to prevail under the neutral principles approach, they need to make sure that the congregation's deed or governing documents expressly reflect the national denomination's claim over the property. If these documents clearly provide for the national denomination's control, then a court will likely rule for the national denomination, regardless of the approach it applies. But where the documents are not clear, the two approaches can make a world of difference, with the deference approach favoring the national denomination and the neutral principles approach not clearly favoring either side.</w:t>
      </w:r>
    </w:p>
    <w:p>
      <w:pPr>
        <w:spacing w:after="160"/>
      </w:pPr>
      <w:r>
        <w:rPr>
          <w:rFonts w:ascii="Arial" w:cs="Arial" w:eastAsia="Arial" w:hAnsi="Arial"/>
          <w:sz w:val="22"/>
          <w:szCs w:val="22"/>
        </w:rPr>
        <w:t xml:space="preserve">Are there any states that have not yet decided whether to adopt the traditional deference to hierarchy approach or the newer neutral principles approach?</w:t>
      </w:r>
    </w:p>
    <w:p>
      <w:pPr>
        <w:spacing w:after="160"/>
      </w:pPr>
      <w:r>
        <w:rPr>
          <w:rFonts w:ascii="Arial" w:cs="Arial" w:eastAsia="Arial" w:hAnsi="Arial"/>
          <w:sz w:val="22"/>
          <w:szCs w:val="22"/>
        </w:rPr>
        <w:t xml:space="preserve">Well, there are certainly states in which the highest court hasn't reached that decision. The most important example right now is California. Most of the California intermediate appellate courts have said that the state follows the neutral principles approach. But in 2007, a California intermediate appellate court seemed to hold that the state followed a model of hierarchical deference. This case is currently before the California Supreme Court. So the California Supreme Court will resolve this split among its intermediate appellate courts by deciding which approach the state is going to follow.</w:t>
      </w:r>
    </w:p>
    <w:p>
      <w:pPr>
        <w:spacing w:after="160"/>
      </w:pPr>
      <w:r>
        <w:rPr>
          <w:rFonts w:ascii="Arial" w:cs="Arial" w:eastAsia="Arial" w:hAnsi="Arial"/>
          <w:sz w:val="22"/>
          <w:szCs w:val="22"/>
        </w:rPr>
        <w:t xml:space="preserve">There are some disputes about whether the statutes governing church-property disputes are constitutional. What are some of the constitutional issues that are involved in these cases?</w:t>
      </w:r>
    </w:p>
    <w:p>
      <w:pPr>
        <w:spacing w:after="160"/>
      </w:pPr>
      <w:r>
        <w:rPr>
          <w:rFonts w:ascii="Arial" w:cs="Arial" w:eastAsia="Arial" w:hAnsi="Arial"/>
          <w:sz w:val="22"/>
          <w:szCs w:val="22"/>
        </w:rPr>
        <w:t xml:space="preserve">One especially interesting constitutional dispute involves a number of Episcopal congregations in Virginia that have broken away from the national denomination. An unusual statute dating back to 1867 governs this dispute. The statute says that when a denomination is divided, a congregation within that denomination is free to vote on which part of the divided church it wants to join. Most significantly, the congregation gets to take its property, even if the denomination's rules say otherwise. But it's not clear that this way of resolving church property disputes is constitutional - it's certainly different from the deference approach in Watson v. Jones and the neutral principles approach in Jones v. Wolf. The Virginia approach isn't deferential to hierarchy; nor is it looking just at property and governance documents. Instead, the statute seems to say that if a court concludes that a denomination has divided, then rules of the denomination regarding control of congregational property no longer apply.</w:t>
      </w:r>
    </w:p>
    <w:p>
      <w:pPr>
        <w:spacing w:after="160"/>
      </w:pPr>
      <w:r>
        <w:rPr>
          <w:rFonts w:ascii="Arial" w:cs="Arial" w:eastAsia="Arial" w:hAnsi="Arial"/>
          <w:sz w:val="22"/>
          <w:szCs w:val="22"/>
        </w:rPr>
        <w:t xml:space="preserve">The constitutional question is whether this approach gets civil courts too entangled in religious matters. Those who are challenging the statute say that it requires courts to make a religious determination of what counts as a "division." But those who defend the statute say that a civil court can decide when a denomination has become divided without getting into the substance of the religious controversy.</w:t>
      </w:r>
    </w:p>
    <w:p>
      <w:pPr>
        <w:spacing w:after="160"/>
      </w:pPr>
      <w:r>
        <w:rPr>
          <w:rFonts w:ascii="Arial" w:cs="Arial" w:eastAsia="Arial" w:hAnsi="Arial"/>
          <w:sz w:val="22"/>
          <w:szCs w:val="22"/>
        </w:rPr>
        <w:t xml:space="preserve">In early April 2008, a Virginia trial court ruled that the Episcopal Church was, in fact, divided as far as the statute is concerned. Therefore, under the statute, a majority vote of adult congregation members determines what will happen with the congregational property. Now the court is trying to decide whether the statute is constitutional. In other words, the court decided first that the statute applies to the controversy, and now it is conducting a separate round of briefings and oral arguments to determine whether the statute is constitutional.</w:t>
      </w:r>
    </w:p>
    <w:p>
      <w:pPr>
        <w:spacing w:after="160"/>
      </w:pPr>
      <w:r>
        <w:rPr>
          <w:rFonts w:ascii="Arial" w:cs="Arial" w:eastAsia="Arial" w:hAnsi="Arial"/>
          <w:sz w:val="22"/>
          <w:szCs w:val="22"/>
        </w:rPr>
        <w:t xml:space="preserve">The court's ruling is expected sometime over the summer. If the court decides that the statute is unconstitutional, then the court would presumably resolve the dispute under the neutral principles standard, since that is the standard that most states follow.</w:t>
      </w:r>
    </w:p>
    <w:p>
      <w:pPr>
        <w:spacing w:after="160"/>
      </w:pPr>
      <w:r>
        <w:rPr>
          <w:rFonts w:ascii="Arial" w:cs="Arial" w:eastAsia="Arial" w:hAnsi="Arial"/>
          <w:sz w:val="22"/>
          <w:szCs w:val="22"/>
        </w:rPr>
        <w:t xml:space="preserve">On the other hand, if the court decides that the statute is constitutional, the property would be awarded to the local congregations - at least in the short term - but, no doubt, the Episcopal Church would appeal. Either way, I think this case is ultimately destined for the Virginia Supreme Court because whichever party loses at this stage is going to want an appellate ruling on whether the statute is constitutional.</w:t>
      </w:r>
    </w:p>
    <w:p>
      <w:pPr>
        <w:spacing w:after="160"/>
      </w:pPr>
      <w:r>
        <w:rPr>
          <w:rFonts w:ascii="Arial" w:cs="Arial" w:eastAsia="Arial" w:hAnsi="Arial"/>
          <w:sz w:val="22"/>
          <w:szCs w:val="22"/>
        </w:rPr>
        <w:t xml:space="preserve">Is this the type of case that the U.S. Supreme Court would take?</w:t>
      </w:r>
    </w:p>
    <w:p>
      <w:pPr>
        <w:spacing w:after="160"/>
      </w:pPr>
      <w:r>
        <w:rPr>
          <w:rFonts w:ascii="Arial" w:cs="Arial" w:eastAsia="Arial" w:hAnsi="Arial"/>
          <w:sz w:val="22"/>
          <w:szCs w:val="22"/>
        </w:rPr>
        <w:t xml:space="preserve">It's hard to say, but it's possible that the high court would take such a case to impose some uniformity on the law.</w:t>
      </w:r>
    </w:p>
    <w:p>
      <w:pPr>
        <w:spacing w:after="160"/>
      </w:pPr>
      <w:r>
        <w:rPr>
          <w:rFonts w:ascii="Arial" w:cs="Arial" w:eastAsia="Arial" w:hAnsi="Arial"/>
          <w:sz w:val="22"/>
          <w:szCs w:val="22"/>
        </w:rPr>
        <w:t xml:space="preserve">Do you expect the number of these cases to increase or decrease in the future?</w:t>
      </w:r>
    </w:p>
    <w:p>
      <w:pPr>
        <w:spacing w:after="160"/>
      </w:pPr>
      <w:r>
        <w:rPr>
          <w:rFonts w:ascii="Arial" w:cs="Arial" w:eastAsia="Arial" w:hAnsi="Arial"/>
          <w:sz w:val="22"/>
          <w:szCs w:val="22"/>
        </w:rPr>
        <w:t xml:space="preserve">I think that we are seeing the bulk of Episcopal and Presbyterian church cases. Congregations that are interested in leaving those bodies are in the process of doing so now, and these cases will be heard and resolved within the next five years.</w:t>
      </w:r>
    </w:p>
    <w:p>
      <w:pPr>
        <w:spacing w:after="160"/>
      </w:pPr>
      <w:r>
        <w:rPr>
          <w:rFonts w:ascii="Arial" w:cs="Arial" w:eastAsia="Arial" w:hAnsi="Arial"/>
          <w:sz w:val="22"/>
          <w:szCs w:val="22"/>
        </w:rPr>
        <w:t xml:space="preserve">But there are other denominations that also have property disputes. For example, the Assemblies of God, the African Methodist Episcopal Church and even some parts of the Baptist tradition have relationships between the denomination and individual congregations that give the denominations a degree of control over the congregational property. Right now we are looking at disputes primarily over homosexuality or the liberal direction of national bodies, but it's easy to imagine different types of intra-church disputes arising in the future.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COURTS WILL DECIDE CHURCH PROPERTY DISPUTE</dc:title>
  <dc:creator>VirtueOnline Archive</dc:creator>
  <cp:lastModifiedBy>Un-named</cp:lastModifiedBy>
  <cp:revision>1</cp:revision>
  <dcterms:created xsi:type="dcterms:W3CDTF">2026-04-22T11:54:47.413Z</dcterms:created>
  <dcterms:modified xsi:type="dcterms:W3CDTF">2026-04-22T11:54:47.413Z</dcterms:modified>
</cp:coreProperties>
</file>

<file path=docProps/custom.xml><?xml version="1.0" encoding="utf-8"?>
<Properties xmlns="http://schemas.openxmlformats.org/officeDocument/2006/custom-properties" xmlns:vt="http://schemas.openxmlformats.org/officeDocument/2006/docPropsVTypes"/>
</file>