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AND NATION BUILDING IN SOUTHERN SUDAN</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w:t>
      </w:r>
    </w:p>
    <w:p>
      <w:pPr>
        <w:spacing w:after="160"/>
      </w:pPr>
      <w:r>
        <w:rPr>
          <w:rFonts w:ascii="Arial" w:cs="Arial" w:eastAsia="Arial" w:hAnsi="Arial"/>
          <w:sz w:val="22"/>
          <w:szCs w:val="22"/>
        </w:rPr>
        <w:t xml:space="preserve">Evangelicals Now</w:t>
      </w:r>
    </w:p>
    <w:p>
      <w:pPr>
        <w:spacing w:after="160"/>
      </w:pPr>
      <w:r>
        <w:rPr>
          <w:rFonts w:ascii="Arial" w:cs="Arial" w:eastAsia="Arial" w:hAnsi="Arial"/>
          <w:sz w:val="22"/>
          <w:szCs w:val="22"/>
        </w:rPr>
        <w:t xml:space="preserve">May 1, 2011</w:t>
      </w:r>
    </w:p>
    <w:p>
      <w:pPr>
        <w:spacing w:after="160"/>
      </w:pPr>
      <w:r>
        <w:rPr>
          <w:rFonts w:ascii="Arial" w:cs="Arial" w:eastAsia="Arial" w:hAnsi="Arial"/>
          <w:sz w:val="22"/>
          <w:szCs w:val="22"/>
        </w:rPr>
        <w:t xml:space="preserve">The Church in Southern Sudan has an opportunity to play a major role in the country as it achieves independence on July 9th. It can be central to the economy and in policy making. But it may also be drawn into compromises.</w:t>
      </w:r>
    </w:p>
    <w:p>
      <w:pPr>
        <w:spacing w:after="160"/>
      </w:pPr>
      <w:r>
        <w:rPr>
          <w:rFonts w:ascii="Arial" w:cs="Arial" w:eastAsia="Arial" w:hAnsi="Arial"/>
          <w:sz w:val="22"/>
          <w:szCs w:val="22"/>
        </w:rPr>
        <w:t xml:space="preserve">So concluded an international team of Christian Pastors and Investors from Anglican and Pentecostal Churches from UK, India and Southern Africa who visited Juba in the last week of March in connection with the launch of Manna Microfinance, a ministry of the Episcopal Church of Sudan in partnership with the Bridge Foundation India and Anglican International Development (AID).</w:t>
      </w:r>
    </w:p>
    <w:p>
      <w:pPr>
        <w:spacing w:after="160"/>
      </w:pPr>
      <w:r>
        <w:rPr>
          <w:rFonts w:ascii="Arial" w:cs="Arial" w:eastAsia="Arial" w:hAnsi="Arial"/>
          <w:sz w:val="22"/>
          <w:szCs w:val="22"/>
        </w:rPr>
        <w:t xml:space="preserve">Their week's visit included the Archbishop, Cabinet ministers and other officials, and representatives of NGOs.</w:t>
      </w:r>
    </w:p>
    <w:p>
      <w:pPr>
        <w:spacing w:after="160"/>
      </w:pPr>
      <w:r>
        <w:rPr>
          <w:rFonts w:ascii="Arial" w:cs="Arial" w:eastAsia="Arial" w:hAnsi="Arial"/>
          <w:sz w:val="22"/>
          <w:szCs w:val="22"/>
        </w:rPr>
        <w:t xml:space="preserve">Though the churches look strong ( and form over 60% of the population), the team assessed that they could soon be swamped by the great influx of foreigners from East Africa to conduct trade ( which has been looked down in Sudanese culture) and from secular humanitarian agencies in the West. Though the Christian faith, especially as expressed in their songs, hymns and liturgies, had most obviously sustained the people of Southern Sudan as they struggled to throw of centuries of slavery, the visitors perceived a need for a significant evangelistic effort in Southern Sudan among these newcomers to prevent the values of those who did not know Christ from overwhelming the country.</w:t>
      </w:r>
    </w:p>
    <w:p>
      <w:pPr>
        <w:spacing w:after="160"/>
      </w:pPr>
      <w:r>
        <w:rPr>
          <w:rFonts w:ascii="Arial" w:cs="Arial" w:eastAsia="Arial" w:hAnsi="Arial"/>
          <w:sz w:val="22"/>
          <w:szCs w:val="22"/>
        </w:rPr>
        <w:t xml:space="preserve">Key players in the country's future will be some of the "Lost Boys" who fled the country when aged 7-10 and, through the efforts of Christians, were educated in other countries, especially the United States. They are returning and serving the new nation with their education when a whole generation of their peers missed out on education altogether. Such quality education also needs to be made available within Southern Sudan to the next generation of leaders who currently are being educated abroad without neglecting pre-school and primary education.</w:t>
      </w:r>
    </w:p>
    <w:p>
      <w:pPr>
        <w:spacing w:after="160"/>
      </w:pPr>
      <w:r>
        <w:rPr>
          <w:rFonts w:ascii="Arial" w:cs="Arial" w:eastAsia="Arial" w:hAnsi="Arial"/>
          <w:sz w:val="22"/>
          <w:szCs w:val="22"/>
        </w:rPr>
        <w:t xml:space="preserve">A return to slavery is still a risk. Many external secular agencies have an agenda for control of this as other African countries through the green, sexual, educational and business agenda. "Green parks" are being created which give higher value to the life of animals than to that of humans who are being displaced.</w:t>
      </w:r>
    </w:p>
    <w:p>
      <w:pPr>
        <w:spacing w:after="160"/>
      </w:pPr>
      <w:r>
        <w:rPr>
          <w:rFonts w:ascii="Arial" w:cs="Arial" w:eastAsia="Arial" w:hAnsi="Arial"/>
          <w:sz w:val="22"/>
          <w:szCs w:val="22"/>
        </w:rPr>
        <w:t xml:space="preserve">The visiting team claimed the Church has a vital role in protecting what belongs to the people, whether in land, mineral or intellectual property rights, and were impressed to find no culture of entitlement, and none of the passivity that they often noted in other parts of Africa.</w:t>
      </w:r>
    </w:p>
    <w:p>
      <w:pPr>
        <w:spacing w:after="160"/>
      </w:pPr>
      <w:r>
        <w:rPr>
          <w:rFonts w:ascii="Arial" w:cs="Arial" w:eastAsia="Arial" w:hAnsi="Arial"/>
          <w:sz w:val="22"/>
          <w:szCs w:val="22"/>
        </w:rPr>
        <w:t xml:space="preserve">They met community leaders from a rural village of 14,000 people, including a pastor, rural dean and archdeacon. They were told how the Northern Army had cleared the forest in order to turn the area into desert, chased the people beyond the hills nearby and destroyed their road. Yet the people displayed no bitterness and were ready with ideas for solutions to their education, health and agriculture needs. All they needed was access to finance with which the Manna Microfinance project is designed to assist.</w:t>
      </w:r>
    </w:p>
    <w:p>
      <w:pPr>
        <w:spacing w:after="160"/>
      </w:pPr>
      <w:r>
        <w:rPr>
          <w:rFonts w:ascii="Arial" w:cs="Arial" w:eastAsia="Arial" w:hAnsi="Arial"/>
          <w:sz w:val="22"/>
          <w:szCs w:val="22"/>
        </w:rPr>
        <w:t xml:space="preserve">Archbishop Deng Bul spoke to the team of his commitment that following the independence of Southern Sudan, the Anglican Church in Northern and Southern Sudan should not be divided. Action needed to be taken to "defend our brothers in the North." Following the referendum, many Cbristians are leaving the north for the south from fear of the imposition of Sharia Law.</w:t>
      </w:r>
    </w:p>
    <w:p>
      <w:pPr>
        <w:spacing w:after="160"/>
      </w:pPr>
      <w:r>
        <w:rPr>
          <w:rFonts w:ascii="Arial" w:cs="Arial" w:eastAsia="Arial" w:hAnsi="Arial"/>
          <w:sz w:val="22"/>
          <w:szCs w:val="22"/>
        </w:rPr>
        <w:t xml:space="preserve">However pastors who held citizenship in the new Southern Sudan would be able to work in the north under the protection of their new citizenship and of the embassy of Southern Sudan in Khartoum so it would be difficult for Northerners to touch them as citizens of another country.</w:t>
      </w:r>
    </w:p>
    <w:p>
      <w:pPr>
        <w:spacing w:after="160"/>
      </w:pPr>
      <w:r>
        <w:rPr>
          <w:rFonts w:ascii="Arial" w:cs="Arial" w:eastAsia="Arial" w:hAnsi="Arial"/>
          <w:sz w:val="22"/>
          <w:szCs w:val="22"/>
        </w:rPr>
        <w:t xml:space="preserve">For further information on Manna Microfinance go to www.interanglicanaid.org and to support such a pastor please write to Anglican International Development, 21 High Street, Eynsham OX29 4HE., anglicanaid@gmail.com.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AND NATION BUILDING IN SOUTHERN SUDAN</dc:title>
  <dc:creator>VirtueOnline Archive</dc:creator>
  <cp:lastModifiedBy>Un-named</cp:lastModifiedBy>
  <cp:revision>1</cp:revision>
  <dcterms:created xsi:type="dcterms:W3CDTF">2026-04-22T11:55:28.689Z</dcterms:created>
  <dcterms:modified xsi:type="dcterms:W3CDTF">2026-04-22T11:55:28.689Z</dcterms:modified>
</cp:coreProperties>
</file>

<file path=docProps/custom.xml><?xml version="1.0" encoding="utf-8"?>
<Properties xmlns="http://schemas.openxmlformats.org/officeDocument/2006/custom-properties" xmlns:vt="http://schemas.openxmlformats.org/officeDocument/2006/docPropsVTypes"/>
</file>