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CHOSEN IN CHRIST BEFORE THE FOUNDATION OF THE WORLD</w:t>
      </w:r>
    </w:p>
    <w:p>
      <w:pPr>
        <w:pBdr>
          <w:bottom w:val="single" w:color="AAAAAA" w:sz="6"/>
        </w:pBdr>
        <w:spacing w:after="200" w:before="0"/>
      </w:pPr>
    </w:p>
    <w:p>
      <w:pPr>
        <w:spacing w:after="240"/>
      </w:pPr>
      <w:r>
        <w:rPr>
          <w:rFonts w:ascii="Arial" w:cs="Arial" w:eastAsia="Arial" w:hAnsi="Arial"/>
          <w:i/>
          <w:iCs/>
          <w:color w:val="666666"/>
          <w:sz w:val="20"/>
          <w:szCs w:val="20"/>
        </w:rPr>
        <w:t xml:space="preserve">By Jordan Lavender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26, 2014</w:t>
      </w:r>
    </w:p>
    <w:p>
      <w:pPr>
        <w:spacing w:after="160"/>
      </w:pPr>
      <w:r>
        <w:rPr>
          <w:rFonts w:ascii="Arial" w:cs="Arial" w:eastAsia="Arial" w:hAnsi="Arial"/>
          <w:sz w:val="22"/>
          <w:szCs w:val="22"/>
        </w:rPr>
        <w:t xml:space="preserve">The doctrine of election is a sticky issue for many Christians for a variety of reasons. More often than not, it is often linked to a number of theological propositions which obscure the true "good news" behind this doctrine. For, the doctrine of election, that being that God has chosen us before the foundation of the world, in Christ, is truly good news for the redeemed sinner, and for all other men. This election in Christ only brings good news when one truly understands the hopeless condition of man in his natural state. Once this depravity is truly understood, then the believer will rightly rejoice in the involvement of Almighty God in our salvation. More often than not, however, this doctrine is obscured by other concerns, which dilute the graciousness of God in His active involvement in our justification and redemption from sin.</w:t>
      </w:r>
    </w:p>
    <w:p>
      <w:pPr>
        <w:spacing w:after="160"/>
      </w:pPr>
      <w:r>
        <w:rPr>
          <w:rFonts w:ascii="Arial" w:cs="Arial" w:eastAsia="Arial" w:hAnsi="Arial"/>
          <w:sz w:val="22"/>
          <w:szCs w:val="22"/>
        </w:rPr>
        <w:t xml:space="preserve">What is election? J.I. Packer in his Concise Theology provides an excellent definition of this biblical truth:</w:t>
      </w:r>
    </w:p>
    <w:p>
      <w:pPr>
        <w:spacing w:after="160"/>
      </w:pPr>
      <w:r>
        <w:rPr>
          <w:rFonts w:ascii="Arial" w:cs="Arial" w:eastAsia="Arial" w:hAnsi="Arial"/>
          <w:sz w:val="22"/>
          <w:szCs w:val="22"/>
        </w:rPr>
        <w:t xml:space="preserve">The verb elect means “to select, or choose out.” The biblical doctrine of election is that before Creation God selected out of the human race, foreseen as fallen, those whom he would redeem, bring to faith, justify, and glorify in and through Jesus Christ (Rom. 8:28-39; Eph. 1:3-14; 2 Thess. 2:13-14; 2 Tim. 1:9-10). This divine choice is an expression of free and sovereign grace, for it is unconstrained and unconditional, not merited by anything in those who are its subjects. God owes sinners no mercy of any kind, only condemnation; so it is a wonder, and matter for endless praise, that he should choose to save any of us; and doubly so when his choice involved the giving of his own Son to suffer as sin-bearer for the elect (Rom. 8:32).</w:t>
      </w:r>
    </w:p>
    <w:p>
      <w:pPr>
        <w:spacing w:after="160"/>
      </w:pPr>
      <w:r>
        <w:rPr>
          <w:rFonts w:ascii="Arial" w:cs="Arial" w:eastAsia="Arial" w:hAnsi="Arial"/>
          <w:sz w:val="22"/>
          <w:szCs w:val="22"/>
        </w:rPr>
        <w:t xml:space="preserve">Although the doctrine of predestination is oftentimes associated with the Reformed camp of Christian believers, it is not solely the possession of Reformed Christians, but is an obligatory belief of all Christians, for it is taught in Holy Scripture. The most relevant passage to support this point is the first chapter of St. Paul's Letter to the Ephesians, wherein we find:</w:t>
      </w:r>
    </w:p>
    <w:p>
      <w:pPr>
        <w:spacing w:after="160"/>
      </w:pPr>
      <w:r>
        <w:rPr>
          <w:rFonts w:ascii="Arial" w:cs="Arial" w:eastAsia="Arial" w:hAnsi="Arial"/>
          <w:sz w:val="22"/>
          <w:szCs w:val="22"/>
        </w:rPr>
        <w:t xml:space="preserve">Praise be to the God and Father of our Lord Jesus Christ, who has blessed us in the heavenly realms with every spiritual blessing in Christ. For he chose us in him before the creation of the world to be holy and blameless in his sight. In love he predestined us for adoption to sonship through Jesus Christ, in accordance with his pleasure and will— to the praise of his glorious grace, which he has freely given us in the One he loves. In him we have redemption through his blood, the forgiveness of sins, in accordance with the riches of God’s grace 8 that he lavished on us. With all wisdom and understanding, he made known to us the mystery of his will according to his good pleasure, which he purposed in Christ, to be put into effect when the times reach their fulfillment—to bring unity to all things in heaven and on earth under Christ.</w:t>
      </w:r>
    </w:p>
    <w:p>
      <w:pPr>
        <w:spacing w:after="160"/>
      </w:pPr>
      <w:r>
        <w:rPr>
          <w:rFonts w:ascii="Arial" w:cs="Arial" w:eastAsia="Arial" w:hAnsi="Arial"/>
          <w:sz w:val="22"/>
          <w:szCs w:val="22"/>
        </w:rPr>
        <w:t xml:space="preserve">In him we were also chosen, having been predestined according to the plan of him who works out everything in conformity with the purpose of his will, in order that we, who were the first to put our hope in Christ, might be for the praise of his glory. And you also were included in Christ when you heard the message of truth, the gospel of your salvation. When you believed, you were marked in him with a seal, the promised Holy Spirit, who is a deposit guaranteeing our inheritance until the redemption of those who are God’s possession—to the praise of his glory. (Ephesians 1:3-14)</w:t>
      </w:r>
    </w:p>
    <w:p>
      <w:pPr>
        <w:spacing w:after="160"/>
      </w:pPr>
      <w:r>
        <w:rPr>
          <w:rFonts w:ascii="Arial" w:cs="Arial" w:eastAsia="Arial" w:hAnsi="Arial"/>
          <w:sz w:val="22"/>
          <w:szCs w:val="22"/>
        </w:rPr>
        <w:t xml:space="preserve">Some interpret the biblical doctrine of predestination to refer to God's foreknowledge of the sinner to turn to Christ, and on this basis God "chooses" the sinner, based on his own profession of faith. However, this interpretation makes salvation a matter of works and ultimately leaves the power to save with fallen man. If men are saved by their own wills, what need is there for faith and unmerited grace? One of the great pillars of the Reformation is that salvation comes by grace alone through faith alone. This first portion requires the belief that human beings are utterly incapable of turning to God. This is a result of the Fall of man, beginning with Adam. Because of this condition, no man truly seeks God (Rom. 3:10). Because of this, for man to be turned to God and respond to him with faith and repentance, he first must be regenerated by the Holy Spirit, to free his will to turn to God (Rom. 6:16-23).</w:t>
      </w:r>
    </w:p>
    <w:p>
      <w:pPr>
        <w:spacing w:after="160"/>
      </w:pPr>
      <w:r>
        <w:rPr>
          <w:rFonts w:ascii="Arial" w:cs="Arial" w:eastAsia="Arial" w:hAnsi="Arial"/>
          <w:sz w:val="22"/>
          <w:szCs w:val="22"/>
        </w:rPr>
        <w:t xml:space="preserve">There are two loci from which this doctrine can be viewed. The first, and perhaps more associated with Reformed Scholasticism, is to approach the doctrine of election from the vantage point of an all-sovereign God, by this I mean that predestination is viewed as primarily something that originated from God and reveals his sovereignty. This way of viewing predestination tends to result in conjecture about the "logical order" of decrees in association with God's eternal decree of salvation. One wonders if God elected individual sinners before the Fall or after it. This is the sort of distraction from the gracious aspect of predestination that can lead people away from its truth. The goal of these sort of discussions is to plot in some "logical order" the order of decrees and the Fall of man, obviously beyond the realm of human understanding and not overwhelmingly clear in the Scriptures. And, whilst I do not wish to deny God's sovereignty, by any means, I think that there is an aspect of election that speaks more cheerfully to the sinner's redeemed heart.</w:t>
      </w:r>
    </w:p>
    <w:p>
      <w:pPr>
        <w:spacing w:after="160"/>
      </w:pPr>
      <w:r>
        <w:rPr>
          <w:rFonts w:ascii="Arial" w:cs="Arial" w:eastAsia="Arial" w:hAnsi="Arial"/>
          <w:sz w:val="22"/>
          <w:szCs w:val="22"/>
        </w:rPr>
        <w:t xml:space="preserve">The other way to view predestination is to consider the natural state of man. As discussed above, the effects of the Fall are such that man is incapable of turning again to God. This does not mean that each individual man is as evil as he can be, but his natural state is such that he has no desire for righteousness. In light of this biblical truth, a God who does not predestinate is a cold and heartless God, for he would have to look down upon his own creation and determine to leave them to their own devices and certain destruction. In this sense, we must be truly grateful for God's loving-kindness towards us, for he has reached down in mercy and shown us the light to his grace and mercy, found through Christ's one perfect sacrifice.</w:t>
      </w:r>
    </w:p>
    <w:p>
      <w:pPr>
        <w:spacing w:after="160"/>
      </w:pPr>
      <w:r>
        <w:rPr>
          <w:rFonts w:ascii="Arial" w:cs="Arial" w:eastAsia="Arial" w:hAnsi="Arial"/>
          <w:sz w:val="22"/>
          <w:szCs w:val="22"/>
        </w:rPr>
        <w:t xml:space="preserve">If we adopt this point of view in regards to God's eternal decrees, we must not forget his sovereignty over all. The point of this brief essay is not to deny this point or to devalue his eternal decree but to show practical reasons for rejoicing over God's election.</w:t>
      </w:r>
    </w:p>
    <w:p>
      <w:pPr>
        <w:spacing w:after="160"/>
      </w:pPr>
      <w:r>
        <w:rPr>
          <w:rFonts w:ascii="Arial" w:cs="Arial" w:eastAsia="Arial" w:hAnsi="Arial"/>
          <w:sz w:val="22"/>
          <w:szCs w:val="22"/>
        </w:rPr>
        <w:t xml:space="preserve">Because the Scriptures teach us that we are all fallen and turned from God, and incapable of turning again to him, we should look to God's involvement in our affairs with cheerful thankfulness and be grateful that he has not left us to our own devices. May we all rejoice in his loving-kindness to us through Christ our Lord.</w:t>
      </w:r>
    </w:p>
    <w:p>
      <w:pPr>
        <w:spacing w:after="160"/>
      </w:pPr>
      <w:r>
        <w:rPr>
          <w:rFonts w:ascii="Arial" w:cs="Arial" w:eastAsia="Arial" w:hAnsi="Arial"/>
          <w:sz w:val="22"/>
          <w:szCs w:val="22"/>
        </w:rPr>
        <w:t xml:space="preserve">Jordan Lavender is an average layman in the Episcopal Diocese of Albany. He is a graduate student in historical linguistics and enjoys reading and writing about all things Anglican. He is a co-founder of The Secker Society (www.seckersociety.com) and blogs at The Hackney Hub (thehackneyhub.blogspot.com)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CHOSEN IN CHRIST BEFORE THE FOUNDATION OF THE WORLD</dc:title>
  <dc:creator>VirtueOnline Archive</dc:creator>
  <cp:lastModifiedBy>Un-named</cp:lastModifiedBy>
  <cp:revision>1</cp:revision>
  <dcterms:created xsi:type="dcterms:W3CDTF">2026-04-22T11:55:55.387Z</dcterms:created>
  <dcterms:modified xsi:type="dcterms:W3CDTF">2026-04-22T11:55:55.387Z</dcterms:modified>
</cp:coreProperties>
</file>

<file path=docProps/custom.xml><?xml version="1.0" encoding="utf-8"?>
<Properties xmlns="http://schemas.openxmlformats.org/officeDocument/2006/custom-properties" xmlns:vt="http://schemas.openxmlformats.org/officeDocument/2006/docPropsVTypes"/>
</file>