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CHALLENGES FACING CHRISTIANS IN AFRICA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18, 2011</w:t>
      </w:r>
    </w:p>
    <w:p>
      <w:pPr>
        <w:spacing w:after="160"/>
      </w:pPr>
      <w:r>
        <w:rPr>
          <w:rFonts w:ascii="Arial" w:cs="Arial" w:eastAsia="Arial" w:hAnsi="Arial"/>
          <w:sz w:val="22"/>
          <w:szCs w:val="22"/>
        </w:rPr>
        <w:t xml:space="preserve">March has seen a series of conferences in different parts of Africa setting agendas of the challenges facing African churches. In April the Global Anglican Relief and Development Alliance will hold its first meeting in Kenya.</w:t>
      </w:r>
    </w:p>
    <w:p>
      <w:pPr>
        <w:spacing w:after="160"/>
      </w:pPr>
      <w:r>
        <w:rPr>
          <w:rFonts w:ascii="Arial" w:cs="Arial" w:eastAsia="Arial" w:hAnsi="Arial"/>
          <w:sz w:val="22"/>
          <w:szCs w:val="22"/>
        </w:rPr>
        <w:t xml:space="preserve">I attended conferences in Nairobi between March 3-9, which met during the Arab Spring and were very aware of the uprisings in North Africa. African Churches know that North Africans will not be looking to the west for inspiration since the west has turned its back on any positive contribution of religion to public life. So where can North Africans look for examples of how religion and the state can work together in relative freedom?</w:t>
      </w:r>
    </w:p>
    <w:p>
      <w:pPr>
        <w:spacing w:after="160"/>
      </w:pPr>
      <w:r>
        <w:rPr>
          <w:rFonts w:ascii="Arial" w:cs="Arial" w:eastAsia="Arial" w:hAnsi="Arial"/>
          <w:sz w:val="22"/>
          <w:szCs w:val="22"/>
        </w:rPr>
        <w:t xml:space="preserve">Churches in Africa can provide helpful paths for North Africans to explore.</w:t>
      </w:r>
    </w:p>
    <w:p>
      <w:pPr>
        <w:spacing w:after="160"/>
      </w:pPr>
      <w:r>
        <w:rPr>
          <w:rFonts w:ascii="Arial" w:cs="Arial" w:eastAsia="Arial" w:hAnsi="Arial"/>
          <w:sz w:val="22"/>
          <w:szCs w:val="22"/>
        </w:rPr>
        <w:t xml:space="preserve">Not the least helpful will be Southern Sudan where the Church is playing a major role in guiding people to embrace democracy and in contributing itself to nation building through encouraging economic development.</w:t>
      </w:r>
    </w:p>
    <w:p>
      <w:pPr>
        <w:spacing w:after="160"/>
      </w:pPr>
      <w:r>
        <w:rPr>
          <w:rFonts w:ascii="Arial" w:cs="Arial" w:eastAsia="Arial" w:hAnsi="Arial"/>
          <w:sz w:val="22"/>
          <w:szCs w:val="22"/>
        </w:rPr>
        <w:t xml:space="preserve">On March 29 the Episcopal Church of Sudan is taking part in launching the Manna Microfinance programme in the presence of Government Ministers and a delegation of Christian investors from South Africa.</w:t>
      </w:r>
    </w:p>
    <w:p>
      <w:pPr>
        <w:spacing w:after="160"/>
      </w:pPr>
      <w:r>
        <w:rPr>
          <w:rFonts w:ascii="Arial" w:cs="Arial" w:eastAsia="Arial" w:hAnsi="Arial"/>
          <w:sz w:val="22"/>
          <w:szCs w:val="22"/>
        </w:rPr>
        <w:t xml:space="preserve">In Nairobi, a leading African academic spoke of the need to address the rights of minority tribes and peoples. A leader in Portuguese-speaking Africa spoke of the need for theologians to help the church reflect deeply on its mission practice, wrestling with various contextual issues and providing theological, doctrinal and administrative guidance to the church.</w:t>
      </w:r>
    </w:p>
    <w:p>
      <w:pPr>
        <w:spacing w:after="160"/>
      </w:pPr>
      <w:r>
        <w:rPr>
          <w:rFonts w:ascii="Arial" w:cs="Arial" w:eastAsia="Arial" w:hAnsi="Arial"/>
          <w:sz w:val="22"/>
          <w:szCs w:val="22"/>
        </w:rPr>
        <w:t xml:space="preserve">Clearly the most robustly Christian and financially viable Churches are in Nigeria and Kenya, where there has been significant growth in both the economy and in the church.</w:t>
      </w:r>
    </w:p>
    <w:p>
      <w:pPr>
        <w:spacing w:after="160"/>
      </w:pPr>
      <w:r>
        <w:rPr>
          <w:rFonts w:ascii="Arial" w:cs="Arial" w:eastAsia="Arial" w:hAnsi="Arial"/>
          <w:sz w:val="22"/>
          <w:szCs w:val="22"/>
        </w:rPr>
        <w:t xml:space="preserve">They have strong CMS backgrounds. The Archbishop of Nigeria recently called on UN agencies to leave Nigeria unless they ceased promoting their western secular version of human rights.</w:t>
      </w:r>
    </w:p>
    <w:p>
      <w:pPr>
        <w:spacing w:after="160"/>
      </w:pPr>
      <w:r>
        <w:rPr>
          <w:rFonts w:ascii="Arial" w:cs="Arial" w:eastAsia="Arial" w:hAnsi="Arial"/>
          <w:sz w:val="22"/>
          <w:szCs w:val="22"/>
        </w:rPr>
        <w:t xml:space="preserve">Ghana and Tanzania have backgrounds in a different Anglican tradition. They are also economically less independent. So it is not entirely surprising that the first round of what appears to be a "charm offensive" by the Anglican Communion instruments, and the Anglican Church of Canada should be the Indaba Consultation in Ghana, and a visit by Bishop Michael Ingham of New Westminster and others to Tanzania.</w:t>
      </w:r>
    </w:p>
    <w:p>
      <w:pPr>
        <w:spacing w:after="160"/>
      </w:pPr>
      <w:r>
        <w:rPr>
          <w:rFonts w:ascii="Arial" w:cs="Arial" w:eastAsia="Arial" w:hAnsi="Arial"/>
          <w:sz w:val="22"/>
          <w:szCs w:val="22"/>
        </w:rPr>
        <w:t xml:space="preserve">African traditions of hospitality shy away from refusing, contradicting or opposing visitors.</w:t>
      </w:r>
    </w:p>
    <w:p>
      <w:pPr>
        <w:spacing w:after="160"/>
      </w:pPr>
      <w:r>
        <w:rPr>
          <w:rFonts w:ascii="Arial" w:cs="Arial" w:eastAsia="Arial" w:hAnsi="Arial"/>
          <w:sz w:val="22"/>
          <w:szCs w:val="22"/>
        </w:rPr>
        <w:t xml:space="preserve">This charm offensive to commend the "modern" culture of western Europe and North America is also being pursued by embassies of western nations.</w:t>
      </w:r>
    </w:p>
    <w:p>
      <w:pPr>
        <w:spacing w:after="160"/>
      </w:pPr>
      <w:r>
        <w:rPr>
          <w:rFonts w:ascii="Arial" w:cs="Arial" w:eastAsia="Arial" w:hAnsi="Arial"/>
          <w:sz w:val="22"/>
          <w:szCs w:val="22"/>
        </w:rPr>
        <w:t xml:space="preserve">They offer help to cut the incidence of HIV/AIDS and bring persuasion to carry out a radical reform of laws on homosexual behaviour. But the second request undermines the first.</w:t>
      </w:r>
    </w:p>
    <w:p>
      <w:pPr>
        <w:spacing w:after="160"/>
      </w:pPr>
      <w:r>
        <w:rPr>
          <w:rFonts w:ascii="Arial" w:cs="Arial" w:eastAsia="Arial" w:hAnsi="Arial"/>
          <w:sz w:val="22"/>
          <w:szCs w:val="22"/>
        </w:rPr>
        <w:t xml:space="preserve">Research shows convincingly that changing an approach of culturally approved sexual grazing is highly effective in reducing HIV/AIDS. So a further question is whether concern for changing people's behaviour to counter HIV/AIDS runs counter to the secular understanding of human rights.</w:t>
      </w:r>
    </w:p>
    <w:p>
      <w:pPr>
        <w:spacing w:after="160"/>
      </w:pPr>
      <w:r>
        <w:rPr>
          <w:rFonts w:ascii="Arial" w:cs="Arial" w:eastAsia="Arial" w:hAnsi="Arial"/>
          <w:sz w:val="22"/>
          <w:szCs w:val="22"/>
        </w:rPr>
        <w:t xml:space="preserve">There are many others travelling to Africa at the moment seeking to persuade African Church leaders that the march of western enlightenment in the arena of human rights is both obvious and inevitable.</w:t>
      </w:r>
    </w:p>
    <w:p>
      <w:pPr>
        <w:spacing w:after="160"/>
      </w:pPr>
      <w:r>
        <w:rPr>
          <w:rFonts w:ascii="Arial" w:cs="Arial" w:eastAsia="Arial" w:hAnsi="Arial"/>
          <w:sz w:val="22"/>
          <w:szCs w:val="22"/>
        </w:rPr>
        <w:t xml:space="preserve">These issues include the way rights is understood and promoted as a global social agenda with particular focus on its turn to Africa. It also includes the relation between Human Rights and state policy making; the place of Human Rights in relations between nations and the relation between rights and justice. Also in focus are the state of the understanding of Human Rights in the Church; the Church's role in shaping the discourse and the policy on human rights in Africa and the effect of rights language, discourse and policy on the life of the Church. This latter has a particular relevance on how it affect particular groups like Youth, Women, Children and people with alternate lifestyles, all seen as marginalised and traditionally oppressed.</w:t>
      </w:r>
    </w:p>
    <w:p>
      <w:pPr>
        <w:spacing w:after="160"/>
      </w:pPr>
      <w:r>
        <w:rPr>
          <w:rFonts w:ascii="Arial" w:cs="Arial" w:eastAsia="Arial" w:hAnsi="Arial"/>
          <w:sz w:val="22"/>
          <w:szCs w:val="22"/>
        </w:rPr>
        <w:t xml:space="preserve">How are human rights framed, promoted and protected in African culture? For example with relation to the rights to life - abortion and assisted suicide, gender rights, the rights of marginalized and ethnic minorities, the rights of immigrants and the displaced and the extent of the jurisdiction of the International Criminal Court?</w:t>
      </w:r>
    </w:p>
    <w:p>
      <w:pPr>
        <w:spacing w:after="160"/>
      </w:pPr>
      <w:r>
        <w:rPr>
          <w:rFonts w:ascii="Arial" w:cs="Arial" w:eastAsia="Arial" w:hAnsi="Arial"/>
          <w:sz w:val="22"/>
          <w:szCs w:val="22"/>
        </w:rPr>
        <w:t xml:space="preserve">These are critical issues with which the church in Africa is engaging and to which it needs to find its own voice.</w:t>
      </w:r>
    </w:p>
    <w:p>
      <w:pPr>
        <w:spacing w:after="160"/>
      </w:pPr>
      <w:r>
        <w:rPr>
          <w:rFonts w:ascii="Arial" w:cs="Arial" w:eastAsia="Arial" w:hAnsi="Arial"/>
          <w:sz w:val="22"/>
          <w:szCs w:val="22"/>
        </w:rPr>
        <w:t xml:space="preserve">---Chris Sugden is a Canon in the Diocese of Jos, Nigeria and the Diocese of Sunyani, West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CHALLENGES FACING CHRISTIANS IN AFRICA - CHRIS SUGDEN</dc:title>
  <dc:creator>VirtueOnline Archive</dc:creator>
  <cp:lastModifiedBy>Un-named</cp:lastModifiedBy>
  <cp:revision>1</cp:revision>
  <dcterms:created xsi:type="dcterms:W3CDTF">2026-04-22T11:55:27.155Z</dcterms:created>
  <dcterms:modified xsi:type="dcterms:W3CDTF">2026-04-22T11:55:27.155Z</dcterms:modified>
</cp:coreProperties>
</file>

<file path=docProps/custom.xml><?xml version="1.0" encoding="utf-8"?>
<Properties xmlns="http://schemas.openxmlformats.org/officeDocument/2006/custom-properties" xmlns:vt="http://schemas.openxmlformats.org/officeDocument/2006/docPropsVTypes"/>
</file>