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CONNECTICUT: SUPREME COURT REJECTS APPEAL OF BISHOP SEABURY</w:t>
      </w:r>
    </w:p>
    <w:p>
      <w:pPr>
        <w:pBdr>
          <w:bottom w:val="single" w:color="AAAAAA" w:sz="6"/>
        </w:pBdr>
        <w:spacing w:after="200" w:before="0"/>
      </w:pPr>
    </w:p>
    <w:p>
      <w:pPr>
        <w:spacing w:after="160"/>
      </w:pPr>
      <w:r>
        <w:rPr>
          <w:rFonts w:ascii="Arial" w:cs="Arial" w:eastAsia="Arial" w:hAnsi="Arial"/>
          <w:sz w:val="22"/>
          <w:szCs w:val="22"/>
        </w:rPr>
        <w:t xml:space="preserve">The Connecticut Supreme Court has rejected the appeal of a Groton parish that it be allowed to depart from the Episcopal Church with its property</w:t>
      </w:r>
    </w:p>
    <w:p>
      <w:pPr>
        <w:spacing w:after="160"/>
      </w:pPr>
      <w:r>
        <w:rPr>
          <w:rFonts w:ascii="Arial" w:cs="Arial" w:eastAsia="Arial" w:hAnsi="Arial"/>
          <w:sz w:val="22"/>
          <w:szCs w:val="22"/>
        </w:rPr>
        <w:t xml:space="preserve">October 22, 2011</w:t>
      </w:r>
    </w:p>
    <w:p>
      <w:pPr>
        <w:spacing w:after="160"/>
      </w:pPr>
      <w:r>
        <w:rPr>
          <w:rFonts w:ascii="Arial" w:cs="Arial" w:eastAsia="Arial" w:hAnsi="Arial"/>
          <w:sz w:val="22"/>
          <w:szCs w:val="22"/>
        </w:rPr>
        <w:t xml:space="preserve">In a 30 September ruling, the court held that under Connecticut law the Episcopal Church's property rules - the Dennis Canon - took precedence over state property laws.</w:t>
      </w:r>
    </w:p>
    <w:p>
      <w:pPr>
        <w:spacing w:after="160"/>
      </w:pPr>
      <w:r>
        <w:rPr>
          <w:rFonts w:ascii="Arial" w:cs="Arial" w:eastAsia="Arial" w:hAnsi="Arial"/>
          <w:sz w:val="22"/>
          <w:szCs w:val="22"/>
        </w:rPr>
        <w:t xml:space="preserve">Writing for the court, Justice Peter Zarella sated "we now conclude under neutral principles of law that the Dennis Canon applies and that it clearly establishes an express trust interest in the property in favour of the Episcopal Church and the Diocese."</w:t>
      </w:r>
    </w:p>
    <w:p>
      <w:pPr>
        <w:spacing w:after="160"/>
      </w:pPr>
      <w:r>
        <w:rPr>
          <w:rFonts w:ascii="Arial" w:cs="Arial" w:eastAsia="Arial" w:hAnsi="Arial"/>
          <w:sz w:val="22"/>
          <w:szCs w:val="22"/>
        </w:rPr>
        <w:t xml:space="preserve">At the 1979 General Convention the Episcopal Church adopted a canon that gave an interest in all church property to the diocese and national Church. Bishop Seabury Church, which quit the Episcopal Church to join the Nigerian-backed Convocation of Anglicans in North America in 2007, had argued that this rule violated state law which required restrictions on the title of property to be recorded with the courts. The Connecticut court held that the Episcopal Church's canons on property took precedence over this common law principle.</w:t>
      </w:r>
    </w:p>
    <w:p>
      <w:pPr>
        <w:spacing w:after="160"/>
      </w:pPr>
      <w:r>
        <w:rPr>
          <w:rFonts w:ascii="Arial" w:cs="Arial" w:eastAsia="Arial" w:hAnsi="Arial"/>
          <w:sz w:val="22"/>
          <w:szCs w:val="22"/>
        </w:rPr>
        <w:t xml:space="preserve">In a statement to the Associated Press, Bishop Ian Douglas said it was a "sad circumstance when other Christians are forced to resolve their disputes in court, because that draws significant resources away from our work in the wider world in service of God's mission.</w:t>
      </w:r>
    </w:p>
    <w:p>
      <w:pPr>
        <w:spacing w:after="160"/>
      </w:pPr>
      <w:r>
        <w:rPr>
          <w:rFonts w:ascii="Arial" w:cs="Arial" w:eastAsia="Arial" w:hAnsi="Arial"/>
          <w:sz w:val="22"/>
          <w:szCs w:val="22"/>
        </w:rPr>
        <w:t xml:space="preserve">"It's been a long and bad process. There are no victors here," he said.</w:t>
      </w:r>
    </w:p>
    <w:p>
      <w:pPr>
        <w:spacing w:after="160"/>
      </w:pPr>
      <w:r>
        <w:rPr>
          <w:rFonts w:ascii="Arial" w:cs="Arial" w:eastAsia="Arial" w:hAnsi="Arial"/>
          <w:sz w:val="22"/>
          <w:szCs w:val="22"/>
        </w:rPr>
        <w:t xml:space="preserve">The parish released a statement saying: "We are disappointed that the Supreme Court has rejected the important legal principle that the owner of property identified in a recorded deed is the true owner of the property," the statement said. "Our members relied upon that principle in donating their time and money to build a multimillion dollar church building. Special rules should not be made for favoured religious denominations."</w:t>
      </w:r>
    </w:p>
    <w:p>
      <w:pPr>
        <w:spacing w:after="160"/>
      </w:pPr>
      <w:r>
        <w:rPr>
          <w:rFonts w:ascii="Arial" w:cs="Arial" w:eastAsia="Arial" w:hAnsi="Arial"/>
          <w:sz w:val="22"/>
          <w:szCs w:val="22"/>
        </w:rPr>
        <w:t xml:space="preserve">Canon lawyer Allan Haley told Anglican TV the Connecticut case was ripe for review by the US Supreme Court. "New York, California and Connecticut law give the Episcopal Church the force to override civil property laws," he said. These rules privileged the Episcopal Church over other churches and violated the First Amendment of the US Constitution, he observed.</w:t>
      </w:r>
    </w:p>
    <w:p>
      <w:pPr>
        <w:spacing w:after="160"/>
      </w:pPr>
      <w:r>
        <w:rPr>
          <w:rFonts w:ascii="Arial" w:cs="Arial" w:eastAsia="Arial" w:hAnsi="Arial"/>
          <w:sz w:val="22"/>
          <w:szCs w:val="22"/>
        </w:rPr>
        <w:t xml:space="preserve">State Supreme Courts have ruled in favour and against the legality of the Dennis Canon. South Carolina's Supreme Court nullified the operation of the Dennis Canon in that state, holding that a trust could not be established without the written consent of the owner of land. However, New York, California and now Connecticut have held that this did not apply to Episcopal Church property cases. The appeals courts in Louisiana, Missouri, Indiana, Georgia, Texas, Virginia and Pennsylvania have also given differing opinions on the legality of this issue.</w:t>
      </w:r>
    </w:p>
    <w:p>
      <w:pPr>
        <w:spacing w:after="160"/>
      </w:pPr>
      <w:r>
        <w:rPr>
          <w:rFonts w:ascii="Arial" w:cs="Arial" w:eastAsia="Arial" w:hAnsi="Arial"/>
          <w:sz w:val="22"/>
          <w:szCs w:val="22"/>
        </w:rPr>
        <w:t xml:space="preserve">The parish is currently weighing its options, and will decide whether to file an appeal to the Supreme Court shortly.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HARTFORD, Conn.-A 135-year-old parish that broke away from the Episcopal Church after it consecrated its first openly gay bishop cannot keep its building and land, the Connecticut Supreme Court ruled Friday.</w:t>
      </w:r>
    </w:p>
    <w:p>
      <w:pPr>
        <w:spacing w:after="160"/>
      </w:pPr>
      <w:r>
        <w:rPr>
          <w:rFonts w:ascii="Arial" w:cs="Arial" w:eastAsia="Arial" w:hAnsi="Arial"/>
          <w:sz w:val="22"/>
          <w:szCs w:val="22"/>
        </w:rPr>
        <w:t xml:space="preserve">Justices rejected an appeal of a lower court ruling by the Bishop Seabury Church in Groton, which like dozens of parishes nationwide split from the national Episcopal Church after the 2003 appointment of Bishop V. Gene Robinson of New Hampshire.</w:t>
      </w:r>
    </w:p>
    <w:p>
      <w:pPr>
        <w:spacing w:after="160"/>
      </w:pPr>
      <w:r>
        <w:rPr>
          <w:rFonts w:ascii="Arial" w:cs="Arial" w:eastAsia="Arial" w:hAnsi="Arial"/>
          <w:sz w:val="22"/>
          <w:szCs w:val="22"/>
        </w:rPr>
        <w:t xml:space="preserve">Similar land disputes involving breakaway Episcopal parishes have been playing out across the country, with most courts ruling in favor of the national church and its dioceses. The U.S. Supreme Court refused to hear a similar case involving a California church in 2009.</w:t>
      </w:r>
    </w:p>
    <w:p>
      <w:pPr>
        <w:spacing w:after="160"/>
      </w:pPr>
      <w:r>
        <w:rPr>
          <w:rFonts w:ascii="Arial" w:cs="Arial" w:eastAsia="Arial" w:hAnsi="Arial"/>
          <w:sz w:val="22"/>
          <w:szCs w:val="22"/>
        </w:rPr>
        <w:t xml:space="preserve">The parish's lawyer argued that the Episcopal Church has no right to the property and the land deed is in the parish's name. But the state diocese said church rules prohibit congregations from walking away with church properties, and those properties are held in trust for the denomination.</w:t>
      </w:r>
    </w:p>
    <w:p>
      <w:pPr>
        <w:spacing w:after="160"/>
      </w:pPr>
      <w:r>
        <w:rPr>
          <w:rFonts w:ascii="Arial" w:cs="Arial" w:eastAsia="Arial" w:hAnsi="Arial"/>
          <w:sz w:val="22"/>
          <w:szCs w:val="22"/>
        </w:rPr>
        <w:t xml:space="preserve">Justice Peter Zarella, in writing the 6-0 decision, agreed with the diocese, citing the so-called Dennis Canon approved in 1979 by the General Convention of the Episcopal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CONNECTICUT: SUPREME COURT REJECTS APPEAL OF BISHOP SEABURY</dc:title>
  <dc:creator>VirtueOnline Archive</dc:creator>
  <cp:lastModifiedBy>Un-named</cp:lastModifiedBy>
  <cp:revision>1</cp:revision>
  <dcterms:created xsi:type="dcterms:W3CDTF">2026-04-22T11:55:33.277Z</dcterms:created>
  <dcterms:modified xsi:type="dcterms:W3CDTF">2026-04-22T11:55:33.277Z</dcterms:modified>
</cp:coreProperties>
</file>

<file path=docProps/custom.xml><?xml version="1.0" encoding="utf-8"?>
<Properties xmlns="http://schemas.openxmlformats.org/officeDocument/2006/custom-properties" xmlns:vt="http://schemas.openxmlformats.org/officeDocument/2006/docPropsVTypes"/>
</file>