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COMPROMISE AS CONFESSION: AN ANGLICAN ANALYSIS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Very Rev. Dr. Donald P. Richmond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20, 2013</w:t>
      </w:r>
    </w:p>
    <w:p>
      <w:pPr>
        <w:spacing w:after="160"/>
      </w:pPr>
      <w:r>
        <w:rPr>
          <w:rFonts w:ascii="Arial" w:cs="Arial" w:eastAsia="Arial" w:hAnsi="Arial"/>
          <w:sz w:val="22"/>
          <w:szCs w:val="22"/>
        </w:rPr>
        <w:t xml:space="preserve">"Come now, and let us reason together," Says the Lord, "Though your sins are as scarlet, They will be as white as snow; Though they are red like crimson, They will be like wool." Isaiah 1: 18, New American Standard Bible</w:t>
      </w:r>
    </w:p>
    <w:p>
      <w:pPr>
        <w:spacing w:after="160"/>
      </w:pPr>
      <w:r>
        <w:rPr>
          <w:rFonts w:ascii="Arial" w:cs="Arial" w:eastAsia="Arial" w:hAnsi="Arial"/>
          <w:sz w:val="22"/>
          <w:szCs w:val="22"/>
        </w:rPr>
        <w:t xml:space="preserve">Even a casual analysis of recent events in the Anglican Communion suggests that our ethos of compromise has resulted in dire consequences. Not only has our communion been fractured, many Episcopalians in the United States and Canada have disregarded the authority of Scripture, compromised the three Catholic Creeds and relegated the Thirty Nine Articles of Religion (an Anglican "Confession") to the dustbin of obscure and useless "Historical Documents." In short, briefly and broadly considered, many people might assert that the Anglican experiment has failed.</w:t>
      </w:r>
    </w:p>
    <w:p>
      <w:pPr>
        <w:spacing w:after="160"/>
      </w:pPr>
      <w:r>
        <w:rPr>
          <w:rFonts w:ascii="Arial" w:cs="Arial" w:eastAsia="Arial" w:hAnsi="Arial"/>
          <w:sz w:val="22"/>
          <w:szCs w:val="22"/>
        </w:rPr>
        <w:t xml:space="preserve">Nevertheless, in spite of these lamentable and sinful failures, the Anglican ethos of compromise is not without its merits. There is something to be said, and this "something" is quite important, for compromising upon issues that are not essential. There is merit, however, in focusing upon those things that are fundamental to faith, fellowship and practice. There is nothing wrong with building bridges, not walls, among those who are reformed in faith and practice. In fact, in this article I will argue that compromise is almost always appropriate in effective ecumenical dialogue among Reformed churches.</w:t>
      </w:r>
    </w:p>
    <w:p>
      <w:pPr>
        <w:spacing w:after="160"/>
      </w:pPr>
      <w:r>
        <w:rPr>
          <w:rFonts w:ascii="Arial" w:cs="Arial" w:eastAsia="Arial" w:hAnsi="Arial"/>
          <w:sz w:val="22"/>
          <w:szCs w:val="22"/>
        </w:rPr>
        <w:t xml:space="preserve">The recent Faculty Conference at Westminster Seminary California on "The Whole Armor of God" highlighted important issues for those of us who seek to hold fast to Christ and his cause. Our Confessions, including the Anglican Thirty-Nine Articles of Religion, are effective armor against Satan's will, works and ways. Dr. Fesko, in Plenary Session V, capably articulated the need for maintaining the fighting faith of our Warrior God. Fesko is not wrong.</w:t>
      </w:r>
    </w:p>
    <w:p>
      <w:pPr>
        <w:spacing w:after="160"/>
      </w:pPr>
      <w:r>
        <w:rPr>
          <w:rFonts w:ascii="Arial" w:cs="Arial" w:eastAsia="Arial" w:hAnsi="Arial"/>
          <w:sz w:val="22"/>
          <w:szCs w:val="22"/>
        </w:rPr>
        <w:t xml:space="preserve">Nevertheless, while there will always be a need (in this world) for the theological combatant, the Bible, Creeds and Confessions articulate the need for compromise. Compromise must be, and in reality is, part of our Confessions. The reasons for this are at least threefold. Based upon the biblical text quoted at the beginning of the article, compromise as confession is rooted in promise, routed through poverty of spirit and regulated in the practices of promise and poverty.</w:t>
      </w:r>
    </w:p>
    <w:p>
      <w:pPr>
        <w:spacing w:after="160"/>
      </w:pPr>
      <w:r>
        <w:rPr>
          <w:rFonts w:ascii="Arial" w:cs="Arial" w:eastAsia="Arial" w:hAnsi="Arial"/>
          <w:sz w:val="22"/>
          <w:szCs w:val="22"/>
        </w:rPr>
        <w:t xml:space="preserve">ROOTED IN PROMISE</w:t>
      </w:r>
    </w:p>
    <w:p>
      <w:pPr>
        <w:spacing w:after="160"/>
      </w:pPr>
      <w:r>
        <w:rPr>
          <w:rFonts w:ascii="Arial" w:cs="Arial" w:eastAsia="Arial" w:hAnsi="Arial"/>
          <w:sz w:val="22"/>
          <w:szCs w:val="22"/>
        </w:rPr>
        <w:t xml:space="preserve">The context of Isaiah 1: 18 is clear: God's people had, once again, rejected God. In response God pronounces judgment against "Judah and Jerusalem." In spite of this, however, God offers his people an alternative.</w:t>
      </w:r>
    </w:p>
    <w:p>
      <w:pPr>
        <w:spacing w:after="160"/>
      </w:pPr>
      <w:r>
        <w:rPr>
          <w:rFonts w:ascii="Arial" w:cs="Arial" w:eastAsia="Arial" w:hAnsi="Arial"/>
          <w:sz w:val="22"/>
          <w:szCs w:val="22"/>
        </w:rPr>
        <w:t xml:space="preserve">"Come now, and let us reason together," Says the Lord, "Though your sins are as scarlet, They will be as white as snow; Though they are red like crimson, They will be like wool."</w:t>
      </w:r>
    </w:p>
    <w:p>
      <w:pPr>
        <w:spacing w:after="160"/>
      </w:pPr>
      <w:r>
        <w:rPr>
          <w:rFonts w:ascii="Arial" w:cs="Arial" w:eastAsia="Arial" w:hAnsi="Arial"/>
          <w:sz w:val="22"/>
          <w:szCs w:val="22"/>
        </w:rPr>
        <w:t xml:space="preserve">God commands a conference ("Come now"), a confession ("Let us reason together") and a commitment to change (vss. 16 - 17, 21) that is rooted in his promise of forgiveness ("[Your sins] will be like wool"). In Plenary Session I of the Faculty Conference, "The Belt of Truth," Dr. David VanDrunen insightfully suggested that we must come to a true knowledge of ourselves in order for us to truly celebrate what God has provided for us. I could not agree more. The reason that there is so little rejoicing in our churches, and that there is such a strong but</w:t>
      </w:r>
    </w:p>
    <w:p>
      <w:pPr>
        <w:spacing w:after="160"/>
      </w:pPr>
      <w:r>
        <w:rPr>
          <w:rFonts w:ascii="Arial" w:cs="Arial" w:eastAsia="Arial" w:hAnsi="Arial"/>
          <w:sz w:val="22"/>
          <w:szCs w:val="22"/>
        </w:rPr>
        <w:t xml:space="preserve">misguided effort at "relevant worship" among us, is in part due to our lack of repentance. We often have not seen our sin and God's salvation clearly enough for us to live celebratory lives. If we have never truly seen ourselves as we are before God, if we have never truly experienced our fallen condition and our need for God's grace and mercy, if we have never truly appreciated the great gift of salvation, how can we ever really rejoice? If we have never truly known bondage (our condition without Christ), how can we ever celebrate the freedom that Christ alone provides? We can't. In other words, we cannot truly confess our faith until we have truly confessed our sin. Repentance and rejoicing are linked, just as the confession of our sins and the effective proclamation of our faith are linked. For Judah, Jerusalem and each of us, our freedom is rooted in God's promise to His chosen people, a promise that was "from the foundation of the world" (Revelation 13: 8) and heralded in Genesis 3: 15. God has covenanted with those who are His own. He calls us as his own to "come." He calls those who are his own to "reason." He calls us to truly and properly confess our sin and to walk in perpetual "poverty of spirit" in order to effectively communicate (confess) and promulgate the faith. Confession of sin, true confession, precedes our Confessions of faith.</w:t>
      </w:r>
    </w:p>
    <w:p>
      <w:pPr>
        <w:spacing w:after="160"/>
      </w:pPr>
      <w:r>
        <w:rPr>
          <w:rFonts w:ascii="Arial" w:cs="Arial" w:eastAsia="Arial" w:hAnsi="Arial"/>
          <w:sz w:val="22"/>
          <w:szCs w:val="22"/>
        </w:rPr>
        <w:t xml:space="preserve">ROUTED THROUGH POVERTY</w:t>
      </w:r>
    </w:p>
    <w:p>
      <w:pPr>
        <w:spacing w:after="160"/>
      </w:pPr>
      <w:r>
        <w:rPr>
          <w:rFonts w:ascii="Arial" w:cs="Arial" w:eastAsia="Arial" w:hAnsi="Arial"/>
          <w:sz w:val="22"/>
          <w:szCs w:val="22"/>
        </w:rPr>
        <w:t xml:space="preserve">The absolute holiness of God underscores the reality of our perpetual poverty. While this may be illustrated in many ways, the example of Isaiah in chapter six is most telling. In Isaiah 6 the prophet sees and simultaneously experiences the exaltation of God (vss. 1 - 5) and his own personal poverty (vss. 5 - 7). This unique revelation of God, and</w:t>
      </w:r>
    </w:p>
    <w:p>
      <w:pPr>
        <w:spacing w:after="160"/>
      </w:pPr>
      <w:r>
        <w:rPr>
          <w:rFonts w:ascii="Arial" w:cs="Arial" w:eastAsia="Arial" w:hAnsi="Arial"/>
          <w:sz w:val="22"/>
          <w:szCs w:val="22"/>
        </w:rPr>
        <w:t xml:space="preserve">of his own "woe," preceded God's command to preach (vss. 8 - 9). Revelation (vs.1), contrition (vs. 5a) and confession (vs. 5b) preceded communication (vs. 9). This text from Isaiah is a pattern for our own lives. If we are to truly confess Christ, if we are to truly function as a confessing people of a Confessional faith, we must abide in the spiritual poverty that provides the "kingdom of heaven" that is both "now and not yet" (Matthew 5: 3). Many Christians think that poverty of spirit, as well as the mourning and meekness that the revelation of God always initiates (Matthew 5: 4 - 5), is relegated to "salvation." That is, many Christians assert that they were "poor in spirit," but, after they were saved, they became rich in Christ. Although there is some measure of truth to this assertion, we must not overlook the facts that God's absolute holiness and our perpetual failure insist upon poverty as a perpetual state of spiritual existence. This is crucial to an appreciation of confession (of sin) as confession (of Christ). When we are pressed with the harsh realities of our own "poverty of spirit," and as we appreciate God's undeserved gift of mercy and grace in and through Christ alone, we simultaneously cry out to God for mercy ("Woe is me") and receive our calling to communicate God's Good News ("Who will go?"). Poverty, mourning and meekness (Matthew 5: 3 - 5) precede the hunger for righteousness (Matthew 5: 6) and peacemaking (Matthew 5: 9) so necessary to prophetic proclamation (Matthew 5: 11 - 16).</w:t>
      </w:r>
    </w:p>
    <w:p>
      <w:pPr>
        <w:spacing w:after="160"/>
      </w:pPr>
      <w:r>
        <w:rPr>
          <w:rFonts w:ascii="Arial" w:cs="Arial" w:eastAsia="Arial" w:hAnsi="Arial"/>
          <w:sz w:val="22"/>
          <w:szCs w:val="22"/>
        </w:rPr>
        <w:t xml:space="preserve">REGULATED IN PRACTICE</w:t>
      </w:r>
    </w:p>
    <w:p>
      <w:pPr>
        <w:spacing w:after="160"/>
      </w:pPr>
      <w:r>
        <w:rPr>
          <w:rFonts w:ascii="Arial" w:cs="Arial" w:eastAsia="Arial" w:hAnsi="Arial"/>
          <w:sz w:val="22"/>
          <w:szCs w:val="22"/>
        </w:rPr>
        <w:t xml:space="preserve">The great English Reformer and martyr, Archbishop Thomas Cranmer (d. 1555), urged all evangelical Protestants to thoughtfully gather and prayerfully articulate the true faith (Confession?) in order to resist Roman Catholic and cultural attacks against the</w:t>
      </w:r>
    </w:p>
    <w:p>
      <w:pPr>
        <w:spacing w:after="160"/>
      </w:pPr>
      <w:r>
        <w:rPr>
          <w:rFonts w:ascii="Arial" w:cs="Arial" w:eastAsia="Arial" w:hAnsi="Arial"/>
          <w:sz w:val="22"/>
          <w:szCs w:val="22"/>
        </w:rPr>
        <w:t xml:space="preserve">Reformation(s). No one, to my knowledge, ever accepted Cranmer's invitation. For lack of ecumenical solidarity, evangelical witness was all but eliminated (for a time) in countries such as Germany. Now, almost 500 years later, this need for ecumenical solidarity remains. Roman Catholicism is experiencing a shrewdly crafted revival, our culture is becoming militantly anti-Christian and evangelical Christianity is not sufficiently or effectively addressing the issues confronting us. While many Confessions exist, and are laudable, there remains a great deal that still must be done with their practical applications.</w:t>
      </w:r>
    </w:p>
    <w:p>
      <w:pPr>
        <w:spacing w:after="160"/>
      </w:pPr>
      <w:r>
        <w:rPr>
          <w:rFonts w:ascii="Arial" w:cs="Arial" w:eastAsia="Arial" w:hAnsi="Arial"/>
          <w:sz w:val="22"/>
          <w:szCs w:val="22"/>
        </w:rPr>
        <w:t xml:space="preserve">In order to move forward, however, we must attend to the missing link of substantial Confessional agreement: Compromise. As we examine our Creeds and Confessions (C &amp; C) we will note at least five critical elements. First, C &amp; C define the faith. That is, they proclaim what is and what must be in order for a person to be faithful. Second, C &amp; C defend the faith. They determine boundaries and militate against any "principalities and powers" that undermine Christ and his cause. Third, C &amp; C discern and distinguish between essentials and non-essentials. (This, by the way, is central to proper compromise.) Fourth, C &amp; C delineate between what can be acceptable and what will never be acceptable. (An example, upon which I will elaborate later, is found in the Thirty-Nine Articles of Religion. Is "substantial agreement" valid, or must I / we agree on every point?). Finally, C &amp; C deliberate upon and discusses items that may no longer be of contemporary relevance. (Another example, also rooted within my adherence to the Thirty Nine Articles of Religion, is whether certain forms of anti-Catholic and anti-Puritan rhetoric are really needed in order to maintain denominational fidelity and ecumenical dialogue.)</w:t>
      </w:r>
    </w:p>
    <w:p>
      <w:pPr>
        <w:spacing w:after="160"/>
      </w:pPr>
      <w:r>
        <w:rPr>
          <w:rFonts w:ascii="Arial" w:cs="Arial" w:eastAsia="Arial" w:hAnsi="Arial"/>
          <w:sz w:val="22"/>
          <w:szCs w:val="22"/>
        </w:rPr>
        <w:t xml:space="preserve">During the Question and Answer period of the "Whole Armor" Faculty Conference, Dr. Godfrey noted (although he did not use this exact word) that in order to accommodate the advocates of various orthodox Canons, Confessions and Catechisms, some measure of proper compromise was required. Although there was substantial agreement between them, there were also differences, Godfrey insisted. To accommodate all reformed thinkers, some measure of compromise is important. The C &amp; C, specifically the Confessions, are regulated in their ecumenical practice although ruled by biblical fidelity. This can be verified in many ways, but, as I am an Anglican, I will largely restrict myself to the Thirty Nine Articles of Religion.</w:t>
      </w:r>
    </w:p>
    <w:p>
      <w:pPr>
        <w:spacing w:after="160"/>
      </w:pPr>
      <w:r>
        <w:rPr>
          <w:rFonts w:ascii="Arial" w:cs="Arial" w:eastAsia="Arial" w:hAnsi="Arial"/>
          <w:sz w:val="22"/>
          <w:szCs w:val="22"/>
        </w:rPr>
        <w:t xml:space="preserve">As an evangelical and Reformed Anglican, I "substantially" agree with this regulative document. It is impossible, if I am a faithful Anglican Christian, to do otherwise. Significant portions of these Articles address non-negotiable items upon which every true Christian must agree and adhere. Others, on the other hand, are distinctly Anglican. However, some are neither needed nor edifying. An example of this can be found in Article 37. This Article addresses issues related to politics. In practice my political orientation makes little difference to my "substantial" agreement with these Articles. It has no impact upon my Christian foundation or Confessional stance. I would assert the same opinion regarding Article 38. Similarly, to change this illustration only slightly, I do not think that some modern Anglicans should have eliminated the third Catholic (Ecumenical) Creed in its 7th Article. An abundance of other examples exist, and have at times been addressed.</w:t>
      </w:r>
    </w:p>
    <w:p>
      <w:pPr>
        <w:spacing w:after="160"/>
      </w:pPr>
      <w:r>
        <w:rPr>
          <w:rFonts w:ascii="Arial" w:cs="Arial" w:eastAsia="Arial" w:hAnsi="Arial"/>
          <w:sz w:val="22"/>
          <w:szCs w:val="22"/>
        </w:rPr>
        <w:t xml:space="preserve">But compromise is not a distinctly Anglican ethic. Even Reformed bulwark R. C. Sproul, in Truths We Confess, acknowledges differences among conservatives who embrace the Westminster Confession. There is nothing wrong with this and, in practice, it cannot be wisely avoided.</w:t>
      </w:r>
    </w:p>
    <w:p>
      <w:pPr>
        <w:spacing w:after="160"/>
      </w:pPr>
      <w:r>
        <w:rPr>
          <w:rFonts w:ascii="Arial" w:cs="Arial" w:eastAsia="Arial" w:hAnsi="Arial"/>
          <w:sz w:val="22"/>
          <w:szCs w:val="22"/>
        </w:rPr>
        <w:t xml:space="preserve">Compromise as Confession is crucial to belligerent Baptist, contentious Calvinist, litigious Lutheran, ruffian Reformed and, yes, even amorphous Anglican unity. The Anglican experiment serves as both an example and a warning in this regard. There are ways by which people of true faith and divergent beliefs can "just get along" by embracing an ethic of appropriate compromise.</w:t>
      </w:r>
    </w:p>
    <w:p>
      <w:pPr>
        <w:spacing w:after="160"/>
      </w:pPr>
      <w:r>
        <w:rPr>
          <w:rFonts w:ascii="Arial" w:cs="Arial" w:eastAsia="Arial" w:hAnsi="Arial"/>
          <w:sz w:val="22"/>
          <w:szCs w:val="22"/>
        </w:rPr>
        <w:t xml:space="preserve">Such compromise can be found in our confession of sin and our holy God's emphasis upon the embrace of "righteousness and peace" in and through Jesus Christ. Our best confession and contrition is not perfect. Our perfect Lord accommodated this reality through his incarnation, sinless life, perfect suffering, salvific death and justifying resurrection. Such compromise is found in the three ecumenical Creeds when we recognize that these Creeds do not communicate all, but, rather, accommodates the all by the affirmation of the essential. Such compromise is found in our Confessions, including the Thirty Nine Articles of Religion, when we acknowledge the necessity of flexibility within the bounds of fidelity and fellowship. Compromise as Confession is necessary because, if nothing else, it is the reality in which we exist in a fallen world.</w:t>
      </w:r>
    </w:p>
    <w:p>
      <w:pPr>
        <w:spacing w:after="160"/>
      </w:pPr>
      <w:r>
        <w:rPr>
          <w:rFonts w:ascii="Arial" w:cs="Arial" w:eastAsia="Arial" w:hAnsi="Arial"/>
          <w:sz w:val="22"/>
          <w:szCs w:val="22"/>
        </w:rPr>
        <w:t xml:space="preserve">Our challenge to compromise as Confession calls us to biblical fidelity and interdenominational fellowship. In some way this means that a viable unity must include a visible unity. Such is the expectation of Christ in his High Priestly Prayer and is critical to the effective communication of Good News to the world. Although there are dangers</w:t>
      </w:r>
    </w:p>
    <w:p>
      <w:pPr>
        <w:spacing w:after="160"/>
      </w:pPr>
      <w:r>
        <w:rPr>
          <w:rFonts w:ascii="Arial" w:cs="Arial" w:eastAsia="Arial" w:hAnsi="Arial"/>
          <w:sz w:val="22"/>
          <w:szCs w:val="22"/>
        </w:rPr>
        <w:t xml:space="preserve">in this approach, so was the entrusting of the Gospel to fallen men --- even though empowered by the Holy Spirit. Confession, compromise, caritas and effective communication are one.</w:t>
      </w:r>
    </w:p>
    <w:p>
      <w:pPr>
        <w:spacing w:after="160"/>
      </w:pPr>
      <w:r>
        <w:rPr>
          <w:rFonts w:ascii="Arial" w:cs="Arial" w:eastAsia="Arial" w:hAnsi="Arial"/>
          <w:sz w:val="22"/>
          <w:szCs w:val="22"/>
        </w:rPr>
        <w:t xml:space="preserve">The Very Rev. Dr. Donald P. Richmond, a widely published author, is a presbyter with the Reformed Episcopal Church - Diocese of the West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COMPROMISE AS CONFESSION: AN ANGLICAN ANALYSIS</dc:title>
  <dc:creator>VirtueOnline Archive</dc:creator>
  <cp:lastModifiedBy>Un-named</cp:lastModifiedBy>
  <cp:revision>1</cp:revision>
  <dcterms:created xsi:type="dcterms:W3CDTF">2026-04-22T11:55:45.723Z</dcterms:created>
  <dcterms:modified xsi:type="dcterms:W3CDTF">2026-04-22T11:55:45.723Z</dcterms:modified>
</cp:coreProperties>
</file>

<file path=docProps/custom.xml><?xml version="1.0" encoding="utf-8"?>
<Properties xmlns="http://schemas.openxmlformats.org/officeDocument/2006/custom-properties" xmlns:vt="http://schemas.openxmlformats.org/officeDocument/2006/docPropsVTypes"/>
</file>