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GRACE CHURCH OWNERSHIP TRIAL UPDATE: WEEK FOUR</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March 6, 2009</w:t>
      </w:r>
    </w:p>
    <w:p>
      <w:pPr>
        <w:spacing w:after="160"/>
      </w:pPr>
      <w:r>
        <w:rPr>
          <w:rFonts w:ascii="Arial" w:cs="Arial" w:eastAsia="Arial" w:hAnsi="Arial"/>
          <w:sz w:val="22"/>
          <w:szCs w:val="22"/>
        </w:rPr>
        <w:t xml:space="preserve">THE BACKGROUND: Grace Church &amp; St. Stephen's and the Episcopal Diocese of Colorado are battling for legal ownership of a $17 million Gothic church and other property at 601 N. Tejon St. The trial started Feb. 10 and is expected to last through mid March.</w:t>
      </w:r>
    </w:p>
    <w:p>
      <w:pPr>
        <w:spacing w:after="160"/>
      </w:pPr>
      <w:r>
        <w:rPr>
          <w:rFonts w:ascii="Arial" w:cs="Arial" w:eastAsia="Arial" w:hAnsi="Arial"/>
          <w:sz w:val="22"/>
          <w:szCs w:val="22"/>
        </w:rPr>
        <w:t xml:space="preserve">Grace Church &amp; St. Stephen's is a parish that broke its affiliation with the Episcopal Church in 2007 over theological differences, but has continued to worship in the Tejon Street building that has been part of the national body since 1926. The breakaway congregation - the plaintiff in the case - maintains it is a separate corporation from the diocese with legal right over the Tejon Street property. The diocese says it legally owns the property.</w:t>
      </w:r>
    </w:p>
    <w:p>
      <w:pPr>
        <w:spacing w:after="160"/>
      </w:pPr>
      <w:r>
        <w:rPr>
          <w:rFonts w:ascii="Arial" w:cs="Arial" w:eastAsia="Arial" w:hAnsi="Arial"/>
          <w:sz w:val="22"/>
          <w:szCs w:val="22"/>
        </w:rPr>
        <w:t xml:space="preserve">THE LATEST: In the past week, the defense, led by attorney Martin Nussbaum, presented its case by calling, among other witnesses, Bishop Robert O'Neill and experts in Episcopal canon law and church polity.</w:t>
      </w:r>
    </w:p>
    <w:p>
      <w:pPr>
        <w:spacing w:after="160"/>
      </w:pPr>
      <w:r>
        <w:rPr>
          <w:rFonts w:ascii="Arial" w:cs="Arial" w:eastAsia="Arial" w:hAnsi="Arial"/>
          <w:sz w:val="22"/>
          <w:szCs w:val="22"/>
        </w:rPr>
        <w:t xml:space="preserve">The highlight of the week was Wednesday's cross examination of O'Neill, bishop of the Colorado Episcopal diocese, by Gregory Walta, attorney for the breakaway congregation.</w:t>
      </w:r>
    </w:p>
    <w:p>
      <w:pPr>
        <w:spacing w:after="160"/>
      </w:pPr>
      <w:r>
        <w:rPr>
          <w:rFonts w:ascii="Arial" w:cs="Arial" w:eastAsia="Arial" w:hAnsi="Arial"/>
          <w:sz w:val="22"/>
          <w:szCs w:val="22"/>
        </w:rPr>
        <w:t xml:space="preserve">Walta attempted to characterize the bishop as unfamiliar with the nuances of property law within his own diocese, and ignorant of the property history, financial situations and most decisions at Grace Church &amp; St. Stephen's.</w:t>
      </w:r>
    </w:p>
    <w:p>
      <w:pPr>
        <w:spacing w:after="160"/>
      </w:pPr>
      <w:r>
        <w:rPr>
          <w:rFonts w:ascii="Arial" w:cs="Arial" w:eastAsia="Arial" w:hAnsi="Arial"/>
          <w:sz w:val="22"/>
          <w:szCs w:val="22"/>
        </w:rPr>
        <w:t xml:space="preserve">O'Neill, who was consecrated as Colorado bishop in October 2003, testified that he had never seen Grace Church's 1973 Articles of Incorporation, the bedrock of the plaintiff's case. He also said nothing was done when an attorney in 2003 informed the diocese that Grace Church's 1973 corporation did not conform to Episcopal canon law.</w:t>
      </w:r>
    </w:p>
    <w:p>
      <w:pPr>
        <w:spacing w:after="160"/>
      </w:pPr>
      <w:r>
        <w:rPr>
          <w:rFonts w:ascii="Arial" w:cs="Arial" w:eastAsia="Arial" w:hAnsi="Arial"/>
          <w:sz w:val="22"/>
          <w:szCs w:val="22"/>
        </w:rPr>
        <w:t xml:space="preserve">When Walta showed O'Neill documents that Grace Church bought and sold property without the consent of the diocese, a violation of canon law, O'Neill blamed Grace Church rector Don Armstrong for the vestry's failure to seek approval of property transactions. "The rector is failing to educate the vestry in canonical responsibility," O'Neill said.</w:t>
      </w:r>
    </w:p>
    <w:p>
      <w:pPr>
        <w:spacing w:after="160"/>
      </w:pPr>
      <w:r>
        <w:rPr>
          <w:rFonts w:ascii="Arial" w:cs="Arial" w:eastAsia="Arial" w:hAnsi="Arial"/>
          <w:sz w:val="22"/>
          <w:szCs w:val="22"/>
        </w:rPr>
        <w:t xml:space="preserve">The trial, presided over by Judge Larry Schwartz, will continue next week in Fourth Judicial Court.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GRACE CHURCH OWNERSHIP TRIAL UPDATE: WEEK FOUR</dc:title>
  <dc:creator>VirtueOnline Archive</dc:creator>
  <cp:lastModifiedBy>Un-named</cp:lastModifiedBy>
  <cp:revision>1</cp:revision>
  <dcterms:created xsi:type="dcterms:W3CDTF">2026-04-22T11:54:57.461Z</dcterms:created>
  <dcterms:modified xsi:type="dcterms:W3CDTF">2026-04-22T11:54:57.461Z</dcterms:modified>
</cp:coreProperties>
</file>

<file path=docProps/custom.xml><?xml version="1.0" encoding="utf-8"?>
<Properties xmlns="http://schemas.openxmlformats.org/officeDocument/2006/custom-properties" xmlns:vt="http://schemas.openxmlformats.org/officeDocument/2006/docPropsVTypes"/>
</file>